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B5" w:rsidRPr="00AE005C" w:rsidRDefault="00101E05" w:rsidP="00AE005C">
      <w:pPr>
        <w:tabs>
          <w:tab w:val="center" w:pos="4680"/>
          <w:tab w:val="left" w:pos="6252"/>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12B5" w:rsidRPr="00AE005C">
        <w:rPr>
          <w:rFonts w:ascii="Times New Roman" w:hAnsi="Times New Roman" w:cs="Times New Roman"/>
          <w:sz w:val="24"/>
          <w:szCs w:val="24"/>
        </w:rPr>
        <w:t>TOWN OF AMHERST</w:t>
      </w:r>
      <w:r w:rsidR="006F6273" w:rsidRPr="00AE005C">
        <w:rPr>
          <w:rFonts w:ascii="Times New Roman" w:hAnsi="Times New Roman" w:cs="Times New Roman"/>
          <w:sz w:val="24"/>
          <w:szCs w:val="24"/>
        </w:rPr>
        <w:t xml:space="preserve"> </w:t>
      </w:r>
      <w:r w:rsidR="001712B5" w:rsidRPr="00AE005C">
        <w:rPr>
          <w:rFonts w:ascii="Times New Roman" w:hAnsi="Times New Roman" w:cs="Times New Roman"/>
          <w:sz w:val="24"/>
          <w:szCs w:val="24"/>
        </w:rPr>
        <w:t>INDUSTRIAL DEVELOPMENT AGENCY</w:t>
      </w:r>
    </w:p>
    <w:p w:rsidR="00101E05" w:rsidRPr="00101E05" w:rsidRDefault="00101E05" w:rsidP="000F6CBD">
      <w:pPr>
        <w:spacing w:after="0" w:line="240" w:lineRule="auto"/>
        <w:jc w:val="center"/>
        <w:rPr>
          <w:rFonts w:ascii="Times New Roman" w:hAnsi="Times New Roman" w:cs="Times New Roman"/>
          <w:b/>
          <w:sz w:val="24"/>
          <w:szCs w:val="24"/>
        </w:rPr>
      </w:pPr>
    </w:p>
    <w:p w:rsidR="00BB202E" w:rsidRPr="00AE005C" w:rsidRDefault="001712B5" w:rsidP="000F6CBD">
      <w:pPr>
        <w:spacing w:line="240" w:lineRule="auto"/>
        <w:jc w:val="center"/>
        <w:rPr>
          <w:rFonts w:ascii="Times New Roman" w:hAnsi="Times New Roman" w:cs="Times New Roman"/>
          <w:sz w:val="24"/>
          <w:szCs w:val="24"/>
          <w:u w:val="single"/>
        </w:rPr>
      </w:pPr>
      <w:r w:rsidRPr="00AE005C">
        <w:rPr>
          <w:rFonts w:ascii="Times New Roman" w:hAnsi="Times New Roman" w:cs="Times New Roman"/>
          <w:sz w:val="24"/>
          <w:szCs w:val="24"/>
          <w:u w:val="single"/>
        </w:rPr>
        <w:t>INVESTMENT POLICY</w:t>
      </w:r>
    </w:p>
    <w:p w:rsidR="00101E05" w:rsidRPr="00101E05" w:rsidRDefault="00101E05">
      <w:pPr>
        <w:spacing w:line="240" w:lineRule="auto"/>
        <w:jc w:val="center"/>
        <w:rPr>
          <w:rFonts w:ascii="Times New Roman" w:hAnsi="Times New Roman" w:cs="Times New Roman"/>
          <w:b/>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I</w:t>
      </w:r>
    </w:p>
    <w:p w:rsidR="00BB202E" w:rsidRDefault="00BB202E" w:rsidP="00BB202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Scope</w:t>
      </w:r>
    </w:p>
    <w:p w:rsidR="00BB202E" w:rsidRDefault="00BB202E" w:rsidP="00BB202E">
      <w:pPr>
        <w:spacing w:after="0" w:line="240" w:lineRule="auto"/>
        <w:jc w:val="center"/>
        <w:rPr>
          <w:rFonts w:ascii="Times New Roman" w:hAnsi="Times New Roman" w:cs="Times New Roman"/>
          <w:b/>
          <w:bCs/>
          <w:sz w:val="24"/>
          <w:szCs w:val="24"/>
          <w:u w:val="single"/>
        </w:rPr>
      </w:pPr>
    </w:p>
    <w:p w:rsidR="00C327CA"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This investment policy </w:t>
      </w:r>
      <w:r w:rsidR="00512F19">
        <w:rPr>
          <w:rFonts w:ascii="Times New Roman" w:hAnsi="Times New Roman" w:cs="Times New Roman"/>
          <w:sz w:val="24"/>
          <w:szCs w:val="24"/>
        </w:rPr>
        <w:t xml:space="preserve">(this “Policy”) </w:t>
      </w:r>
      <w:r w:rsidRPr="00101E05">
        <w:rPr>
          <w:rFonts w:ascii="Times New Roman" w:hAnsi="Times New Roman" w:cs="Times New Roman"/>
          <w:sz w:val="24"/>
          <w:szCs w:val="24"/>
        </w:rPr>
        <w:t xml:space="preserve">applies to all </w:t>
      </w:r>
      <w:r w:rsidR="006F6273">
        <w:rPr>
          <w:rFonts w:ascii="Times New Roman" w:hAnsi="Times New Roman" w:cs="Times New Roman"/>
          <w:sz w:val="24"/>
          <w:szCs w:val="24"/>
        </w:rPr>
        <w:t>money</w:t>
      </w:r>
      <w:r w:rsidRPr="00101E05">
        <w:rPr>
          <w:rFonts w:ascii="Times New Roman" w:hAnsi="Times New Roman" w:cs="Times New Roman"/>
          <w:sz w:val="24"/>
          <w:szCs w:val="24"/>
        </w:rPr>
        <w:t xml:space="preserve"> and other financial resources available for investment </w:t>
      </w:r>
      <w:r w:rsidR="00186B78">
        <w:rPr>
          <w:rFonts w:ascii="Times New Roman" w:hAnsi="Times New Roman" w:cs="Times New Roman"/>
          <w:sz w:val="24"/>
          <w:szCs w:val="24"/>
        </w:rPr>
        <w:t>b</w:t>
      </w:r>
      <w:r w:rsidR="00186B78" w:rsidRPr="00101E05">
        <w:rPr>
          <w:rFonts w:ascii="Times New Roman" w:hAnsi="Times New Roman" w:cs="Times New Roman"/>
          <w:sz w:val="24"/>
          <w:szCs w:val="24"/>
        </w:rPr>
        <w:t xml:space="preserve">y </w:t>
      </w:r>
      <w:r w:rsidRPr="00101E05">
        <w:rPr>
          <w:rFonts w:ascii="Times New Roman" w:hAnsi="Times New Roman" w:cs="Times New Roman"/>
          <w:sz w:val="24"/>
          <w:szCs w:val="24"/>
        </w:rPr>
        <w:t>the Town of Amherst Industrial Development Agency (the “Agency”).</w:t>
      </w:r>
    </w:p>
    <w:p w:rsidR="00277599" w:rsidRPr="00101E05" w:rsidRDefault="00277599" w:rsidP="00AE005C">
      <w:pPr>
        <w:spacing w:line="240" w:lineRule="auto"/>
        <w:ind w:firstLine="720"/>
        <w:rPr>
          <w:rFonts w:ascii="Times New Roman" w:hAnsi="Times New Roman" w:cs="Times New Roman"/>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II</w:t>
      </w:r>
    </w:p>
    <w:p w:rsidR="00BB202E" w:rsidRDefault="00BB202E" w:rsidP="00BB202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Objectives</w:t>
      </w:r>
    </w:p>
    <w:p w:rsidR="00BB202E" w:rsidRDefault="00BB202E" w:rsidP="00BB202E">
      <w:pPr>
        <w:spacing w:after="0" w:line="240" w:lineRule="auto"/>
        <w:jc w:val="center"/>
        <w:rPr>
          <w:rFonts w:ascii="Times New Roman" w:hAnsi="Times New Roman" w:cs="Times New Roman"/>
          <w:b/>
          <w:bCs/>
          <w:sz w:val="24"/>
          <w:szCs w:val="24"/>
          <w:u w:val="single"/>
        </w:rPr>
      </w:pPr>
    </w:p>
    <w:p w:rsidR="001712B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The primary objectives of the Agency’s investment activities are, in priority order</w:t>
      </w:r>
      <w:r w:rsidR="00512F19">
        <w:rPr>
          <w:rFonts w:ascii="Times New Roman" w:hAnsi="Times New Roman" w:cs="Times New Roman"/>
          <w:sz w:val="24"/>
          <w:szCs w:val="24"/>
        </w:rPr>
        <w:t>:</w:t>
      </w:r>
    </w:p>
    <w:p w:rsidR="00512F19" w:rsidRPr="00AE005C" w:rsidRDefault="001712B5" w:rsidP="00AE005C">
      <w:pPr>
        <w:pStyle w:val="ListParagraph"/>
        <w:numPr>
          <w:ilvl w:val="0"/>
          <w:numId w:val="3"/>
        </w:numPr>
        <w:spacing w:line="240" w:lineRule="auto"/>
        <w:rPr>
          <w:rFonts w:ascii="Times New Roman" w:hAnsi="Times New Roman" w:cs="Times New Roman"/>
          <w:sz w:val="24"/>
          <w:szCs w:val="24"/>
        </w:rPr>
      </w:pPr>
      <w:r w:rsidRPr="00AE005C">
        <w:rPr>
          <w:rFonts w:ascii="Times New Roman" w:hAnsi="Times New Roman" w:cs="Times New Roman"/>
          <w:sz w:val="24"/>
          <w:szCs w:val="24"/>
        </w:rPr>
        <w:t xml:space="preserve">To conform with all applicable federal, state and other legal requirements; </w:t>
      </w:r>
    </w:p>
    <w:p w:rsidR="00512F19" w:rsidRPr="00AE005C" w:rsidRDefault="00512F19" w:rsidP="00AE005C">
      <w:pPr>
        <w:pStyle w:val="ListParagraph"/>
        <w:numPr>
          <w:ilvl w:val="0"/>
          <w:numId w:val="3"/>
        </w:numPr>
        <w:spacing w:line="240" w:lineRule="auto"/>
        <w:rPr>
          <w:rFonts w:ascii="Times New Roman" w:hAnsi="Times New Roman" w:cs="Times New Roman"/>
          <w:sz w:val="24"/>
          <w:szCs w:val="24"/>
        </w:rPr>
      </w:pPr>
      <w:r w:rsidRPr="005E4D59">
        <w:rPr>
          <w:rFonts w:ascii="Times New Roman" w:hAnsi="Times New Roman" w:cs="Times New Roman"/>
          <w:sz w:val="24"/>
          <w:szCs w:val="24"/>
        </w:rPr>
        <w:t>To</w:t>
      </w:r>
      <w:r w:rsidRPr="00512F19" w:rsidDel="00C327CA">
        <w:rPr>
          <w:rFonts w:ascii="Times New Roman" w:hAnsi="Times New Roman" w:cs="Times New Roman"/>
          <w:sz w:val="24"/>
          <w:szCs w:val="24"/>
        </w:rPr>
        <w:t xml:space="preserve"> </w:t>
      </w:r>
      <w:r w:rsidR="001712B5" w:rsidRPr="00AE005C">
        <w:rPr>
          <w:rFonts w:ascii="Times New Roman" w:hAnsi="Times New Roman" w:cs="Times New Roman"/>
          <w:sz w:val="24"/>
          <w:szCs w:val="24"/>
        </w:rPr>
        <w:t xml:space="preserve">adequately safeguard principal; </w:t>
      </w:r>
    </w:p>
    <w:p w:rsidR="00512F19" w:rsidRPr="00AE005C" w:rsidRDefault="00512F19" w:rsidP="00AE005C">
      <w:pPr>
        <w:pStyle w:val="ListParagraph"/>
        <w:numPr>
          <w:ilvl w:val="0"/>
          <w:numId w:val="3"/>
        </w:numPr>
        <w:spacing w:line="240" w:lineRule="auto"/>
        <w:rPr>
          <w:rFonts w:ascii="Times New Roman" w:hAnsi="Times New Roman" w:cs="Times New Roman"/>
          <w:sz w:val="24"/>
          <w:szCs w:val="24"/>
        </w:rPr>
      </w:pPr>
      <w:r w:rsidRPr="005E4D59">
        <w:rPr>
          <w:rFonts w:ascii="Times New Roman" w:hAnsi="Times New Roman" w:cs="Times New Roman"/>
          <w:sz w:val="24"/>
          <w:szCs w:val="24"/>
        </w:rPr>
        <w:t>To</w:t>
      </w:r>
      <w:r w:rsidRPr="00512F19" w:rsidDel="00C327CA">
        <w:rPr>
          <w:rFonts w:ascii="Times New Roman" w:hAnsi="Times New Roman" w:cs="Times New Roman"/>
          <w:sz w:val="24"/>
          <w:szCs w:val="24"/>
        </w:rPr>
        <w:t xml:space="preserve"> </w:t>
      </w:r>
      <w:r w:rsidR="001712B5" w:rsidRPr="00AE005C">
        <w:rPr>
          <w:rFonts w:ascii="Times New Roman" w:hAnsi="Times New Roman" w:cs="Times New Roman"/>
          <w:sz w:val="24"/>
          <w:szCs w:val="24"/>
        </w:rPr>
        <w:t xml:space="preserve">provide sufficient liquidity to meet all operating requirements; and </w:t>
      </w:r>
    </w:p>
    <w:p w:rsidR="001712B5" w:rsidRDefault="00512F19" w:rsidP="00AE005C">
      <w:pPr>
        <w:pStyle w:val="ListParagraph"/>
        <w:numPr>
          <w:ilvl w:val="0"/>
          <w:numId w:val="3"/>
        </w:numPr>
        <w:spacing w:line="240" w:lineRule="auto"/>
        <w:rPr>
          <w:rFonts w:ascii="Times New Roman" w:hAnsi="Times New Roman" w:cs="Times New Roman"/>
          <w:sz w:val="24"/>
          <w:szCs w:val="24"/>
        </w:rPr>
      </w:pPr>
      <w:r w:rsidRPr="005E4D59">
        <w:rPr>
          <w:rFonts w:ascii="Times New Roman" w:hAnsi="Times New Roman" w:cs="Times New Roman"/>
          <w:sz w:val="24"/>
          <w:szCs w:val="24"/>
        </w:rPr>
        <w:t>To</w:t>
      </w:r>
      <w:r w:rsidRPr="00512F19" w:rsidDel="00C327CA">
        <w:rPr>
          <w:rFonts w:ascii="Times New Roman" w:hAnsi="Times New Roman" w:cs="Times New Roman"/>
          <w:sz w:val="24"/>
          <w:szCs w:val="24"/>
        </w:rPr>
        <w:t xml:space="preserve"> </w:t>
      </w:r>
      <w:r w:rsidR="001712B5" w:rsidRPr="00AE005C">
        <w:rPr>
          <w:rFonts w:ascii="Times New Roman" w:hAnsi="Times New Roman" w:cs="Times New Roman"/>
          <w:sz w:val="24"/>
          <w:szCs w:val="24"/>
        </w:rPr>
        <w:t>obtain a reasonable rate of return.</w:t>
      </w:r>
    </w:p>
    <w:p w:rsidR="00277599" w:rsidRPr="00AE005C" w:rsidRDefault="00277599" w:rsidP="00AE005C">
      <w:pPr>
        <w:pStyle w:val="ListParagraph"/>
        <w:spacing w:line="240" w:lineRule="auto"/>
        <w:ind w:left="1440"/>
        <w:rPr>
          <w:rFonts w:ascii="Times New Roman" w:hAnsi="Times New Roman" w:cs="Times New Roman"/>
          <w:sz w:val="24"/>
          <w:szCs w:val="24"/>
        </w:rPr>
      </w:pPr>
    </w:p>
    <w:p w:rsidR="00BB202E" w:rsidRDefault="00BB202E" w:rsidP="00AE005C">
      <w:pPr>
        <w:pStyle w:val="ListParagraph"/>
        <w:spacing w:after="0" w:line="240" w:lineRule="auto"/>
        <w:rPr>
          <w:rFonts w:ascii="Times New Roman" w:hAnsi="Times New Roman" w:cs="Times New Roman"/>
          <w:b/>
          <w:bCs/>
          <w:sz w:val="24"/>
          <w:szCs w:val="24"/>
        </w:rPr>
      </w:pPr>
    </w:p>
    <w:p w:rsidR="00BB202E" w:rsidRPr="00BB202E" w:rsidRDefault="00BB202E" w:rsidP="00AE005C">
      <w:pPr>
        <w:pStyle w:val="ListParagraph"/>
        <w:spacing w:after="0" w:line="240" w:lineRule="auto"/>
        <w:ind w:left="0"/>
        <w:jc w:val="center"/>
        <w:rPr>
          <w:rFonts w:ascii="Times New Roman" w:hAnsi="Times New Roman" w:cs="Times New Roman"/>
          <w:b/>
          <w:bCs/>
          <w:sz w:val="24"/>
          <w:szCs w:val="24"/>
        </w:rPr>
      </w:pPr>
      <w:r w:rsidRPr="00BB202E">
        <w:rPr>
          <w:rFonts w:ascii="Times New Roman" w:hAnsi="Times New Roman" w:cs="Times New Roman"/>
          <w:b/>
          <w:bCs/>
          <w:sz w:val="24"/>
          <w:szCs w:val="24"/>
        </w:rPr>
        <w:t>ARTICLE I</w:t>
      </w:r>
      <w:r>
        <w:rPr>
          <w:rFonts w:ascii="Times New Roman" w:hAnsi="Times New Roman" w:cs="Times New Roman"/>
          <w:b/>
          <w:bCs/>
          <w:sz w:val="24"/>
          <w:szCs w:val="24"/>
        </w:rPr>
        <w:t>II</w:t>
      </w:r>
    </w:p>
    <w:p w:rsidR="00BB202E" w:rsidRDefault="00BB202E" w:rsidP="00AE005C">
      <w:pPr>
        <w:pStyle w:val="ListParagraph"/>
        <w:spacing w:after="0" w:line="240" w:lineRule="auto"/>
        <w:ind w:left="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Delegation of Authority</w:t>
      </w:r>
    </w:p>
    <w:p w:rsidR="00BB202E" w:rsidRPr="00BB202E" w:rsidRDefault="00BB202E" w:rsidP="00AE005C">
      <w:pPr>
        <w:pStyle w:val="ListParagraph"/>
        <w:spacing w:after="0" w:line="240" w:lineRule="auto"/>
        <w:jc w:val="center"/>
        <w:rPr>
          <w:rFonts w:ascii="Times New Roman" w:hAnsi="Times New Roman" w:cs="Times New Roman"/>
          <w:b/>
          <w:bCs/>
          <w:sz w:val="24"/>
          <w:szCs w:val="24"/>
          <w:u w:val="single"/>
        </w:rPr>
      </w:pPr>
    </w:p>
    <w:p w:rsidR="001712B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The responsibility for administration of the investment program is delegated to the Agency’s Treasurer who shall establish procedures for the operation of the investment program consistent with these investment guidelines. Such procedures shall include an adequate internal control structure to provide a satisfactory level of accountability based on a data base or records incorporating description and amounts of investments, transaction dates and other relevant information.</w:t>
      </w:r>
    </w:p>
    <w:p w:rsidR="00277599" w:rsidRPr="00101E05" w:rsidRDefault="00277599" w:rsidP="00AE005C">
      <w:pPr>
        <w:spacing w:line="240" w:lineRule="auto"/>
        <w:ind w:firstLine="720"/>
        <w:rPr>
          <w:rFonts w:ascii="Times New Roman" w:hAnsi="Times New Roman" w:cs="Times New Roman"/>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IV</w:t>
      </w:r>
    </w:p>
    <w:p w:rsidR="00BB202E" w:rsidRDefault="00BB202E" w:rsidP="00BB202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Prudence</w:t>
      </w:r>
    </w:p>
    <w:p w:rsidR="00BB202E" w:rsidRDefault="00BB202E" w:rsidP="00BB202E">
      <w:pPr>
        <w:spacing w:after="0" w:line="240" w:lineRule="auto"/>
        <w:jc w:val="center"/>
        <w:rPr>
          <w:rFonts w:ascii="Times New Roman" w:hAnsi="Times New Roman" w:cs="Times New Roman"/>
          <w:b/>
          <w:bCs/>
          <w:sz w:val="24"/>
          <w:szCs w:val="24"/>
          <w:u w:val="single"/>
        </w:rPr>
      </w:pPr>
    </w:p>
    <w:p w:rsidR="001712B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All participants in the investment process shall seek to act responsibly as custodians of the public trust and shall avoid any transaction that might impair public confidence in </w:t>
      </w:r>
      <w:r w:rsidR="00186B78">
        <w:rPr>
          <w:rFonts w:ascii="Times New Roman" w:hAnsi="Times New Roman" w:cs="Times New Roman"/>
          <w:sz w:val="24"/>
          <w:szCs w:val="24"/>
        </w:rPr>
        <w:t xml:space="preserve">the </w:t>
      </w:r>
      <w:r w:rsidRPr="00101E05">
        <w:rPr>
          <w:rFonts w:ascii="Times New Roman" w:hAnsi="Times New Roman" w:cs="Times New Roman"/>
          <w:sz w:val="24"/>
          <w:szCs w:val="24"/>
        </w:rPr>
        <w:t>Agency.</w:t>
      </w:r>
    </w:p>
    <w:p w:rsidR="001712B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Investments shall be made with judgment and care, under circumstances then prevailing, which persons of prudence, discretion and intelligence exercise in the management of their own affairs, not for speculation, but for investment, considering the safety of the principal as well as the probable income to be derived.</w:t>
      </w:r>
    </w:p>
    <w:p w:rsidR="00101E0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All participants involved in the investment process shall refrain from personal business activity that could conflict with proper execution of the investment program, or which could impair their ability to make</w:t>
      </w:r>
      <w:r w:rsidR="00C327CA">
        <w:rPr>
          <w:rFonts w:ascii="Times New Roman" w:hAnsi="Times New Roman" w:cs="Times New Roman"/>
          <w:sz w:val="24"/>
          <w:szCs w:val="24"/>
        </w:rPr>
        <w:t xml:space="preserve"> impartial investment decisions.</w:t>
      </w:r>
    </w:p>
    <w:p w:rsidR="00BB202E" w:rsidRDefault="00BB202E" w:rsidP="00BB202E">
      <w:pPr>
        <w:spacing w:after="0" w:line="240" w:lineRule="auto"/>
        <w:jc w:val="center"/>
        <w:rPr>
          <w:rFonts w:ascii="Times New Roman" w:hAnsi="Times New Roman" w:cs="Times New Roman"/>
          <w:b/>
          <w:bCs/>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V</w:t>
      </w:r>
    </w:p>
    <w:p w:rsidR="00BB202E" w:rsidRDefault="00BB202E" w:rsidP="00BB202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Diversification</w:t>
      </w:r>
    </w:p>
    <w:p w:rsidR="00BB202E" w:rsidRDefault="00BB202E" w:rsidP="00BB202E">
      <w:pPr>
        <w:spacing w:after="0" w:line="240" w:lineRule="auto"/>
        <w:jc w:val="center"/>
        <w:rPr>
          <w:rFonts w:ascii="Times New Roman" w:hAnsi="Times New Roman" w:cs="Times New Roman"/>
          <w:b/>
          <w:bCs/>
          <w:sz w:val="24"/>
          <w:szCs w:val="24"/>
          <w:u w:val="single"/>
        </w:rPr>
      </w:pPr>
    </w:p>
    <w:p w:rsid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It is the policy of the Agency to diversify its deposits and investments by financial institution such that the Agency’s deposits and investments do not exceed FDIC coverage and collateral pledged by such institution.</w:t>
      </w:r>
    </w:p>
    <w:p w:rsidR="00277599" w:rsidRDefault="00277599" w:rsidP="00AE005C">
      <w:pPr>
        <w:spacing w:line="240" w:lineRule="auto"/>
        <w:ind w:firstLine="720"/>
        <w:rPr>
          <w:rFonts w:ascii="Times New Roman" w:hAnsi="Times New Roman" w:cs="Times New Roman"/>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VI</w:t>
      </w:r>
    </w:p>
    <w:p w:rsidR="00BB202E" w:rsidRDefault="00BB202E" w:rsidP="00BB202E">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Internal Controls</w:t>
      </w:r>
    </w:p>
    <w:p w:rsidR="00BB202E" w:rsidRDefault="00BB202E" w:rsidP="00BB202E">
      <w:pPr>
        <w:spacing w:after="0" w:line="240" w:lineRule="auto"/>
        <w:jc w:val="center"/>
        <w:rPr>
          <w:rFonts w:ascii="Times New Roman" w:hAnsi="Times New Roman" w:cs="Times New Roman"/>
          <w:b/>
          <w:bCs/>
          <w:sz w:val="24"/>
          <w:szCs w:val="24"/>
          <w:u w:val="single"/>
        </w:rPr>
      </w:pPr>
    </w:p>
    <w:p w:rsid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It is the policy of the Agency that all </w:t>
      </w:r>
      <w:r w:rsidR="006F6273">
        <w:rPr>
          <w:rFonts w:ascii="Times New Roman" w:hAnsi="Times New Roman" w:cs="Times New Roman"/>
          <w:sz w:val="24"/>
          <w:szCs w:val="24"/>
        </w:rPr>
        <w:t>money</w:t>
      </w:r>
      <w:r w:rsidRPr="00101E05">
        <w:rPr>
          <w:rFonts w:ascii="Times New Roman" w:hAnsi="Times New Roman" w:cs="Times New Roman"/>
          <w:sz w:val="24"/>
          <w:szCs w:val="24"/>
        </w:rPr>
        <w:t xml:space="preserve"> collected by any officer or employee of the Agency be transferred to the CFO within 5 days of receipt for deposit into an Agency account. </w:t>
      </w:r>
    </w:p>
    <w:p w:rsidR="00277599" w:rsidRDefault="001712B5" w:rsidP="00AE005C">
      <w:pPr>
        <w:spacing w:line="240" w:lineRule="auto"/>
        <w:ind w:firstLine="720"/>
        <w:rPr>
          <w:rFonts w:ascii="Times New Roman" w:hAnsi="Times New Roman" w:cs="Times New Roman"/>
          <w:b/>
          <w:sz w:val="24"/>
          <w:szCs w:val="24"/>
        </w:rPr>
      </w:pPr>
      <w:r w:rsidRPr="00101E05">
        <w:rPr>
          <w:rFonts w:ascii="Times New Roman" w:hAnsi="Times New Roman" w:cs="Times New Roman"/>
          <w:sz w:val="24"/>
          <w:szCs w:val="24"/>
        </w:rPr>
        <w:t>The CFO is responsible for establishing and maintaining an internal control structure to provide reasonable, but not absolute, assurance that deposits and investments are safeguarded against loss from unauthorized use or disposition</w:t>
      </w:r>
      <w:r w:rsidR="00382B96">
        <w:rPr>
          <w:rFonts w:ascii="Times New Roman" w:hAnsi="Times New Roman" w:cs="Times New Roman"/>
          <w:sz w:val="24"/>
          <w:szCs w:val="24"/>
        </w:rPr>
        <w:t xml:space="preserve"> and </w:t>
      </w:r>
      <w:r w:rsidRPr="00101E05">
        <w:rPr>
          <w:rFonts w:ascii="Times New Roman" w:hAnsi="Times New Roman" w:cs="Times New Roman"/>
          <w:sz w:val="24"/>
          <w:szCs w:val="24"/>
        </w:rPr>
        <w:t>that transactions are executed in accordance with management’s authorization</w:t>
      </w:r>
      <w:r w:rsidR="00382B96">
        <w:rPr>
          <w:rFonts w:ascii="Times New Roman" w:hAnsi="Times New Roman" w:cs="Times New Roman"/>
          <w:sz w:val="24"/>
          <w:szCs w:val="24"/>
        </w:rPr>
        <w:t xml:space="preserve">, </w:t>
      </w:r>
      <w:r w:rsidRPr="00101E05">
        <w:rPr>
          <w:rFonts w:ascii="Times New Roman" w:hAnsi="Times New Roman" w:cs="Times New Roman"/>
          <w:sz w:val="24"/>
          <w:szCs w:val="24"/>
        </w:rPr>
        <w:t>recorded properl</w:t>
      </w:r>
      <w:r w:rsidR="00382B96">
        <w:rPr>
          <w:rFonts w:ascii="Times New Roman" w:hAnsi="Times New Roman" w:cs="Times New Roman"/>
          <w:sz w:val="24"/>
          <w:szCs w:val="24"/>
        </w:rPr>
        <w:t xml:space="preserve">y </w:t>
      </w:r>
      <w:r w:rsidRPr="00101E05">
        <w:rPr>
          <w:rFonts w:ascii="Times New Roman" w:hAnsi="Times New Roman" w:cs="Times New Roman"/>
          <w:sz w:val="24"/>
          <w:szCs w:val="24"/>
        </w:rPr>
        <w:t xml:space="preserve">and are managed in compliance with applicable laws and regulations. </w:t>
      </w:r>
    </w:p>
    <w:p w:rsidR="00BB202E" w:rsidRPr="00101E05" w:rsidRDefault="00BB202E" w:rsidP="00AE005C">
      <w:pPr>
        <w:spacing w:line="240" w:lineRule="auto"/>
        <w:ind w:firstLine="720"/>
        <w:rPr>
          <w:rFonts w:ascii="Times New Roman" w:hAnsi="Times New Roman" w:cs="Times New Roman"/>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VII</w:t>
      </w:r>
    </w:p>
    <w:p w:rsidR="00BB202E" w:rsidRDefault="00BB202E" w:rsidP="00AE005C">
      <w:pPr>
        <w:spacing w:line="240" w:lineRule="auto"/>
        <w:jc w:val="center"/>
        <w:rPr>
          <w:rFonts w:ascii="Times New Roman" w:hAnsi="Times New Roman" w:cs="Times New Roman"/>
          <w:b/>
          <w:sz w:val="24"/>
          <w:szCs w:val="24"/>
          <w:u w:val="single"/>
        </w:rPr>
      </w:pPr>
      <w:r w:rsidRPr="00434B52">
        <w:rPr>
          <w:rFonts w:ascii="Times New Roman" w:hAnsi="Times New Roman" w:cs="Times New Roman"/>
          <w:b/>
          <w:sz w:val="24"/>
          <w:szCs w:val="24"/>
          <w:u w:val="single"/>
        </w:rPr>
        <w:t>Designation of Authorized Depositories</w:t>
      </w:r>
    </w:p>
    <w:p w:rsid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The banks and trust companies authorized for the deposit of monies, up to the amounts which are collateralized: </w:t>
      </w:r>
    </w:p>
    <w:p w:rsidR="00101E05" w:rsidRPr="00AE005C" w:rsidRDefault="001712B5" w:rsidP="000F6CBD">
      <w:pPr>
        <w:spacing w:after="0" w:line="240" w:lineRule="auto"/>
        <w:ind w:left="720" w:firstLine="720"/>
        <w:rPr>
          <w:rFonts w:ascii="Times New Roman" w:hAnsi="Times New Roman" w:cs="Times New Roman"/>
          <w:sz w:val="24"/>
          <w:szCs w:val="24"/>
          <w:u w:val="single"/>
        </w:rPr>
      </w:pPr>
      <w:r w:rsidRPr="00AE005C">
        <w:rPr>
          <w:rFonts w:ascii="Times New Roman" w:hAnsi="Times New Roman" w:cs="Times New Roman"/>
          <w:sz w:val="24"/>
          <w:szCs w:val="24"/>
          <w:u w:val="single"/>
        </w:rPr>
        <w:t xml:space="preserve">Depository Name </w:t>
      </w:r>
    </w:p>
    <w:p w:rsidR="00101E05" w:rsidRPr="00AE005C" w:rsidRDefault="001712B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 xml:space="preserve">Citibank (New York State) </w:t>
      </w:r>
    </w:p>
    <w:p w:rsidR="00101E05" w:rsidRPr="00AE005C" w:rsidRDefault="001712B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 xml:space="preserve">Chase Bank </w:t>
      </w:r>
    </w:p>
    <w:p w:rsidR="00101E05" w:rsidRPr="00AE005C" w:rsidRDefault="001712B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M &amp; T Ba</w:t>
      </w:r>
      <w:r w:rsidR="00101E05" w:rsidRPr="00AE005C">
        <w:rPr>
          <w:rFonts w:ascii="Times New Roman" w:hAnsi="Times New Roman" w:cs="Times New Roman"/>
          <w:sz w:val="24"/>
          <w:szCs w:val="24"/>
        </w:rPr>
        <w:t xml:space="preserve">nk </w:t>
      </w:r>
    </w:p>
    <w:p w:rsidR="00101E05" w:rsidRPr="00AE005C" w:rsidRDefault="00101E0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 xml:space="preserve">HSBC </w:t>
      </w:r>
    </w:p>
    <w:p w:rsidR="00101E05" w:rsidRPr="00AE005C" w:rsidRDefault="00101E0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 xml:space="preserve">Bank of Akron </w:t>
      </w:r>
    </w:p>
    <w:p w:rsidR="00101E05" w:rsidRPr="00AE005C" w:rsidRDefault="00101E0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 xml:space="preserve">Key Bank </w:t>
      </w:r>
    </w:p>
    <w:p w:rsidR="001712B5" w:rsidRPr="00AE005C" w:rsidRDefault="00101E05" w:rsidP="00AE005C">
      <w:pPr>
        <w:pStyle w:val="ListParagraph"/>
        <w:numPr>
          <w:ilvl w:val="0"/>
          <w:numId w:val="4"/>
        </w:numPr>
        <w:spacing w:after="0" w:line="240" w:lineRule="auto"/>
        <w:rPr>
          <w:rFonts w:ascii="Times New Roman" w:hAnsi="Times New Roman" w:cs="Times New Roman"/>
          <w:sz w:val="24"/>
          <w:szCs w:val="24"/>
        </w:rPr>
      </w:pPr>
      <w:r w:rsidRPr="00AE005C">
        <w:rPr>
          <w:rFonts w:ascii="Times New Roman" w:hAnsi="Times New Roman" w:cs="Times New Roman"/>
          <w:sz w:val="24"/>
          <w:szCs w:val="24"/>
        </w:rPr>
        <w:t xml:space="preserve">Bank </w:t>
      </w:r>
      <w:r w:rsidR="001712B5" w:rsidRPr="00AE005C">
        <w:rPr>
          <w:rFonts w:ascii="Times New Roman" w:hAnsi="Times New Roman" w:cs="Times New Roman"/>
          <w:sz w:val="24"/>
          <w:szCs w:val="24"/>
        </w:rPr>
        <w:t xml:space="preserve">of America </w:t>
      </w:r>
    </w:p>
    <w:p w:rsidR="00101E05" w:rsidRDefault="00101E05" w:rsidP="000F6CBD">
      <w:pPr>
        <w:spacing w:after="0" w:line="240" w:lineRule="auto"/>
        <w:ind w:left="720" w:firstLine="720"/>
        <w:rPr>
          <w:rFonts w:ascii="Times New Roman" w:hAnsi="Times New Roman" w:cs="Times New Roman"/>
          <w:sz w:val="24"/>
          <w:szCs w:val="24"/>
        </w:rPr>
      </w:pPr>
    </w:p>
    <w:p w:rsidR="00277599" w:rsidRPr="00101E05" w:rsidRDefault="00277599" w:rsidP="000F6CBD">
      <w:pPr>
        <w:spacing w:after="0" w:line="240" w:lineRule="auto"/>
        <w:ind w:left="720" w:firstLine="720"/>
        <w:rPr>
          <w:rFonts w:ascii="Times New Roman" w:hAnsi="Times New Roman" w:cs="Times New Roman"/>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VIII</w:t>
      </w:r>
    </w:p>
    <w:p w:rsidR="00BB202E" w:rsidRDefault="00BB202E" w:rsidP="00BB202E">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Collateralizing of </w:t>
      </w:r>
      <w:r w:rsidRPr="00434B52">
        <w:rPr>
          <w:rFonts w:ascii="Times New Roman" w:hAnsi="Times New Roman" w:cs="Times New Roman"/>
          <w:b/>
          <w:sz w:val="24"/>
          <w:szCs w:val="24"/>
          <w:u w:val="single"/>
        </w:rPr>
        <w:t>Deposit</w:t>
      </w:r>
      <w:r>
        <w:rPr>
          <w:rFonts w:ascii="Times New Roman" w:hAnsi="Times New Roman" w:cs="Times New Roman"/>
          <w:b/>
          <w:sz w:val="24"/>
          <w:szCs w:val="24"/>
          <w:u w:val="single"/>
        </w:rPr>
        <w:t>s</w:t>
      </w:r>
    </w:p>
    <w:p w:rsidR="00101E0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In accordance with the provisions of General Municipal Law §10, all deposits of the Agency, including certificates of deposit and special time deposits, in excess of the amount insured under the provisions of the Federal Deposit Insurance Act shall be secured by a pledge of “eligible securities” with an aggregate market value, as provided by General Municipal Law §10, equal to the aggregate amount of such deposits (a list of eligible collateral securities are included as Appendix A to this </w:t>
      </w:r>
      <w:r w:rsidR="00512F19">
        <w:rPr>
          <w:rFonts w:ascii="Times New Roman" w:hAnsi="Times New Roman" w:cs="Times New Roman"/>
          <w:sz w:val="24"/>
          <w:szCs w:val="24"/>
        </w:rPr>
        <w:t>P</w:t>
      </w:r>
      <w:r w:rsidRPr="00101E05">
        <w:rPr>
          <w:rFonts w:ascii="Times New Roman" w:hAnsi="Times New Roman" w:cs="Times New Roman"/>
          <w:sz w:val="24"/>
          <w:szCs w:val="24"/>
        </w:rPr>
        <w:t xml:space="preserve">olicy). </w:t>
      </w:r>
    </w:p>
    <w:p w:rsidR="00BB202E" w:rsidRDefault="00BB202E" w:rsidP="00BB202E">
      <w:pPr>
        <w:spacing w:after="0" w:line="240" w:lineRule="auto"/>
        <w:jc w:val="center"/>
        <w:rPr>
          <w:rFonts w:ascii="Times New Roman" w:hAnsi="Times New Roman" w:cs="Times New Roman"/>
          <w:b/>
          <w:bCs/>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ARTICLE IX</w:t>
      </w:r>
    </w:p>
    <w:p w:rsidR="00BB202E" w:rsidRDefault="00BB202E" w:rsidP="00BB202E">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Safekeeping and Collateralization</w:t>
      </w:r>
    </w:p>
    <w:p w:rsidR="001712B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Eligible securities used for collateralizing deposits shall be held by the depositaries</w:t>
      </w:r>
      <w:r w:rsidR="00807618">
        <w:rPr>
          <w:rFonts w:ascii="Times New Roman" w:hAnsi="Times New Roman" w:cs="Times New Roman"/>
          <w:sz w:val="24"/>
          <w:szCs w:val="24"/>
        </w:rPr>
        <w:t>’</w:t>
      </w:r>
      <w:r w:rsidRPr="00101E05">
        <w:rPr>
          <w:rFonts w:ascii="Times New Roman" w:hAnsi="Times New Roman" w:cs="Times New Roman"/>
          <w:sz w:val="24"/>
          <w:szCs w:val="24"/>
        </w:rPr>
        <w:t xml:space="preserve"> trust department</w:t>
      </w:r>
      <w:r w:rsidR="00807618">
        <w:rPr>
          <w:rFonts w:ascii="Times New Roman" w:hAnsi="Times New Roman" w:cs="Times New Roman"/>
          <w:sz w:val="24"/>
          <w:szCs w:val="24"/>
        </w:rPr>
        <w:t>s</w:t>
      </w:r>
      <w:r w:rsidRPr="00101E05">
        <w:rPr>
          <w:rFonts w:ascii="Times New Roman" w:hAnsi="Times New Roman" w:cs="Times New Roman"/>
          <w:sz w:val="24"/>
          <w:szCs w:val="24"/>
        </w:rPr>
        <w:t xml:space="preserve"> and/or a third party bank or trust company subject to security and custodial agreements.</w:t>
      </w:r>
    </w:p>
    <w:p w:rsid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The security agreement shall provide that eligible securities are being pledged to secure local government deposits together with agreed upon interest, if any</w:t>
      </w:r>
      <w:r w:rsidR="00807618">
        <w:rPr>
          <w:rFonts w:ascii="Times New Roman" w:hAnsi="Times New Roman" w:cs="Times New Roman"/>
          <w:sz w:val="24"/>
          <w:szCs w:val="24"/>
        </w:rPr>
        <w:t>,</w:t>
      </w:r>
      <w:r w:rsidRPr="00101E05">
        <w:rPr>
          <w:rFonts w:ascii="Times New Roman" w:hAnsi="Times New Roman" w:cs="Times New Roman"/>
          <w:sz w:val="24"/>
          <w:szCs w:val="24"/>
        </w:rPr>
        <w:t xml:space="preserve"> and any costs or expenses arising out of the collection of such deposits upon default. It shall also provide the conditions under which the securities may be sold, presented for payment, substituted or released and the events which enable the Agency to exercise its rights against the pledged securities. In the event that the securities are not registered or inscribed in the name of the local government, such securities shall be delivered in a form suitable for transfer or with an assignment in blank to the Agency or its custodial bank. </w:t>
      </w:r>
    </w:p>
    <w:p w:rsidR="001712B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The custodial agreement shall provide securities held by the bank or trust company, or agent of and custodian for the local government, will be kept separate and apart from the general assets of the custodial bank or trust company and will not, in any circumstances, be commingled with or become part of the backing for any other deposit or other liabilities. The agreement should also describe that the custodian shall confirm the receipt, substitution or release of the securities. The agreement shall provide for the frequency of revaluation of eligible securities and for the substitution of securities when a change in the rating of a security may cause ineligibility. Such agreement shall include all provisions necessary to provide the local government a perfected interest in the securities. </w:t>
      </w:r>
    </w:p>
    <w:p w:rsidR="00277599" w:rsidRPr="00101E05" w:rsidRDefault="00277599" w:rsidP="00AE005C">
      <w:pPr>
        <w:spacing w:line="240" w:lineRule="auto"/>
        <w:ind w:firstLine="720"/>
        <w:rPr>
          <w:rFonts w:ascii="Times New Roman" w:hAnsi="Times New Roman" w:cs="Times New Roman"/>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X</w:t>
      </w:r>
    </w:p>
    <w:p w:rsidR="00BB202E" w:rsidRDefault="00BB202E" w:rsidP="00BB202E">
      <w:pPr>
        <w:spacing w:line="240" w:lineRule="auto"/>
        <w:jc w:val="center"/>
        <w:rPr>
          <w:rFonts w:ascii="Times New Roman" w:hAnsi="Times New Roman" w:cs="Times New Roman"/>
          <w:b/>
          <w:sz w:val="24"/>
          <w:szCs w:val="24"/>
          <w:u w:val="single"/>
        </w:rPr>
      </w:pPr>
      <w:r w:rsidRPr="00434B52">
        <w:rPr>
          <w:rFonts w:ascii="Times New Roman" w:hAnsi="Times New Roman" w:cs="Times New Roman"/>
          <w:b/>
          <w:sz w:val="24"/>
          <w:szCs w:val="24"/>
          <w:u w:val="single"/>
        </w:rPr>
        <w:t xml:space="preserve">Authorized </w:t>
      </w:r>
      <w:r>
        <w:rPr>
          <w:rFonts w:ascii="Times New Roman" w:hAnsi="Times New Roman" w:cs="Times New Roman"/>
          <w:b/>
          <w:sz w:val="24"/>
          <w:szCs w:val="24"/>
          <w:u w:val="single"/>
        </w:rPr>
        <w:t>Investments</w:t>
      </w:r>
    </w:p>
    <w:p w:rsid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As authorized by General Municipal Law §11, the Agency authorizes the CFO to invest </w:t>
      </w:r>
      <w:r w:rsidR="006F6273">
        <w:rPr>
          <w:rFonts w:ascii="Times New Roman" w:hAnsi="Times New Roman" w:cs="Times New Roman"/>
          <w:sz w:val="24"/>
          <w:szCs w:val="24"/>
        </w:rPr>
        <w:t>money</w:t>
      </w:r>
      <w:r w:rsidRPr="00101E05">
        <w:rPr>
          <w:rFonts w:ascii="Times New Roman" w:hAnsi="Times New Roman" w:cs="Times New Roman"/>
          <w:sz w:val="24"/>
          <w:szCs w:val="24"/>
        </w:rPr>
        <w:t xml:space="preserve"> not required for immediate expenditure for terms not to exceed its projected cash flow needs in the following types of investments: </w:t>
      </w:r>
    </w:p>
    <w:p w:rsidR="00101E05" w:rsidRDefault="00591D1B" w:rsidP="000F6CBD">
      <w:pPr>
        <w:pStyle w:val="ListParagraph"/>
        <w:numPr>
          <w:ilvl w:val="0"/>
          <w:numId w:val="1"/>
        </w:numPr>
        <w:spacing w:line="240" w:lineRule="auto"/>
        <w:ind w:hanging="720"/>
        <w:rPr>
          <w:rFonts w:ascii="Times New Roman" w:hAnsi="Times New Roman" w:cs="Times New Roman"/>
          <w:sz w:val="24"/>
          <w:szCs w:val="24"/>
        </w:rPr>
      </w:pPr>
      <w:r>
        <w:rPr>
          <w:rFonts w:ascii="Times New Roman" w:hAnsi="Times New Roman" w:cs="Times New Roman"/>
          <w:sz w:val="24"/>
          <w:szCs w:val="24"/>
        </w:rPr>
        <w:t>Special time deposit accounts</w:t>
      </w:r>
      <w:r w:rsidR="001712B5" w:rsidRPr="00101E05">
        <w:rPr>
          <w:rFonts w:ascii="Times New Roman" w:hAnsi="Times New Roman" w:cs="Times New Roman"/>
          <w:sz w:val="24"/>
          <w:szCs w:val="24"/>
        </w:rPr>
        <w:t xml:space="preserve"> </w:t>
      </w:r>
    </w:p>
    <w:p w:rsidR="00101E05" w:rsidRDefault="001712B5" w:rsidP="000F6CBD">
      <w:pPr>
        <w:pStyle w:val="ListParagraph"/>
        <w:numPr>
          <w:ilvl w:val="0"/>
          <w:numId w:val="1"/>
        </w:numPr>
        <w:spacing w:line="240" w:lineRule="auto"/>
        <w:ind w:hanging="720"/>
        <w:rPr>
          <w:rFonts w:ascii="Times New Roman" w:hAnsi="Times New Roman" w:cs="Times New Roman"/>
          <w:sz w:val="24"/>
          <w:szCs w:val="24"/>
        </w:rPr>
      </w:pPr>
      <w:r w:rsidRPr="00101E05">
        <w:rPr>
          <w:rFonts w:ascii="Times New Roman" w:hAnsi="Times New Roman" w:cs="Times New Roman"/>
          <w:sz w:val="24"/>
          <w:szCs w:val="24"/>
        </w:rPr>
        <w:t xml:space="preserve">Certificates of deposit; Obligations </w:t>
      </w:r>
      <w:r w:rsidR="00591D1B">
        <w:rPr>
          <w:rFonts w:ascii="Times New Roman" w:hAnsi="Times New Roman" w:cs="Times New Roman"/>
          <w:sz w:val="24"/>
          <w:szCs w:val="24"/>
        </w:rPr>
        <w:t>of the United States of America</w:t>
      </w:r>
      <w:r w:rsidRPr="00101E05">
        <w:rPr>
          <w:rFonts w:ascii="Times New Roman" w:hAnsi="Times New Roman" w:cs="Times New Roman"/>
          <w:sz w:val="24"/>
          <w:szCs w:val="24"/>
        </w:rPr>
        <w:t xml:space="preserve"> </w:t>
      </w:r>
    </w:p>
    <w:p w:rsidR="00101E05" w:rsidRPr="00AE005C" w:rsidRDefault="001712B5">
      <w:pPr>
        <w:pStyle w:val="ListParagraph"/>
        <w:numPr>
          <w:ilvl w:val="0"/>
          <w:numId w:val="1"/>
        </w:numPr>
        <w:spacing w:line="240" w:lineRule="auto"/>
        <w:ind w:hanging="720"/>
        <w:rPr>
          <w:rFonts w:ascii="Times New Roman" w:hAnsi="Times New Roman" w:cs="Times New Roman"/>
          <w:sz w:val="24"/>
          <w:szCs w:val="24"/>
        </w:rPr>
      </w:pPr>
      <w:r w:rsidRPr="00101E05">
        <w:rPr>
          <w:rFonts w:ascii="Times New Roman" w:hAnsi="Times New Roman" w:cs="Times New Roman"/>
          <w:sz w:val="24"/>
          <w:szCs w:val="24"/>
        </w:rPr>
        <w:t xml:space="preserve">Obligations guaranteed by </w:t>
      </w:r>
      <w:r w:rsidRPr="00AE005C">
        <w:rPr>
          <w:rFonts w:ascii="Times New Roman" w:hAnsi="Times New Roman" w:cs="Times New Roman"/>
          <w:sz w:val="24"/>
          <w:szCs w:val="24"/>
        </w:rPr>
        <w:t xml:space="preserve">agencies of the United States of America where the payment of principal and interest are guaranteed </w:t>
      </w:r>
      <w:r w:rsidR="00591D1B" w:rsidRPr="00AE005C">
        <w:rPr>
          <w:rFonts w:ascii="Times New Roman" w:hAnsi="Times New Roman" w:cs="Times New Roman"/>
          <w:sz w:val="24"/>
          <w:szCs w:val="24"/>
        </w:rPr>
        <w:t>by the United States of America</w:t>
      </w:r>
      <w:r w:rsidRPr="00AE005C">
        <w:rPr>
          <w:rFonts w:ascii="Times New Roman" w:hAnsi="Times New Roman" w:cs="Times New Roman"/>
          <w:sz w:val="24"/>
          <w:szCs w:val="24"/>
        </w:rPr>
        <w:t xml:space="preserve"> </w:t>
      </w:r>
    </w:p>
    <w:p w:rsidR="001712B5" w:rsidRPr="00101E05" w:rsidRDefault="001712B5" w:rsidP="000F6CBD">
      <w:pPr>
        <w:pStyle w:val="ListParagraph"/>
        <w:numPr>
          <w:ilvl w:val="0"/>
          <w:numId w:val="1"/>
        </w:numPr>
        <w:spacing w:line="240" w:lineRule="auto"/>
        <w:ind w:hanging="720"/>
        <w:rPr>
          <w:rFonts w:ascii="Times New Roman" w:hAnsi="Times New Roman" w:cs="Times New Roman"/>
          <w:sz w:val="24"/>
          <w:szCs w:val="24"/>
        </w:rPr>
      </w:pPr>
      <w:r w:rsidRPr="00101E05">
        <w:rPr>
          <w:rFonts w:ascii="Times New Roman" w:hAnsi="Times New Roman" w:cs="Times New Roman"/>
          <w:sz w:val="24"/>
          <w:szCs w:val="24"/>
        </w:rPr>
        <w:t>Obligations of the State of New York</w:t>
      </w:r>
    </w:p>
    <w:p w:rsidR="00BB202E"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All investment obligations shall be payable or redeemable at the option of the Agency within such times as the proceeds will be needed to meet expenditures for purposes for which the </w:t>
      </w:r>
      <w:r w:rsidR="001430E5">
        <w:rPr>
          <w:rFonts w:ascii="Times New Roman" w:hAnsi="Times New Roman" w:cs="Times New Roman"/>
          <w:sz w:val="24"/>
          <w:szCs w:val="24"/>
        </w:rPr>
        <w:t>money was</w:t>
      </w:r>
      <w:r w:rsidRPr="00101E05">
        <w:rPr>
          <w:rFonts w:ascii="Times New Roman" w:hAnsi="Times New Roman" w:cs="Times New Roman"/>
          <w:sz w:val="24"/>
          <w:szCs w:val="24"/>
        </w:rPr>
        <w:t xml:space="preserve"> provided and, in the case of obligations purchased with the proceeds of bonds or notes, shall be payable of redeemable at the option of the Agency within one year of the date of purchase. </w:t>
      </w:r>
    </w:p>
    <w:p w:rsidR="00BB202E" w:rsidRDefault="00BB202E" w:rsidP="00BB202E">
      <w:pPr>
        <w:spacing w:after="0" w:line="240" w:lineRule="auto"/>
        <w:jc w:val="center"/>
        <w:rPr>
          <w:rFonts w:ascii="Times New Roman" w:hAnsi="Times New Roman" w:cs="Times New Roman"/>
          <w:b/>
          <w:bCs/>
          <w:sz w:val="24"/>
          <w:szCs w:val="24"/>
        </w:rPr>
      </w:pPr>
    </w:p>
    <w:p w:rsidR="00BB202E" w:rsidRDefault="00BB202E" w:rsidP="00BB20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ARTICLE XI</w:t>
      </w:r>
    </w:p>
    <w:p w:rsidR="00BB202E" w:rsidRDefault="00BB202E" w:rsidP="00BB202E">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Monthly Reporting Requirements </w:t>
      </w:r>
    </w:p>
    <w:p w:rsidR="00591D1B"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 xml:space="preserve">At each regularly scheduled monthly meeting of the Agency’s Board of Directors, the CFO shall prepare a report of the Agency’s cash and investments balances as of the last day of the preceding month. At a minimum such report shall contain: </w:t>
      </w:r>
    </w:p>
    <w:p w:rsidR="00591D1B" w:rsidRDefault="001712B5" w:rsidP="000F6CBD">
      <w:pPr>
        <w:pStyle w:val="ListParagraph"/>
        <w:numPr>
          <w:ilvl w:val="0"/>
          <w:numId w:val="2"/>
        </w:numPr>
        <w:spacing w:line="240" w:lineRule="auto"/>
        <w:ind w:hanging="720"/>
        <w:rPr>
          <w:rFonts w:ascii="Times New Roman" w:hAnsi="Times New Roman" w:cs="Times New Roman"/>
          <w:sz w:val="24"/>
          <w:szCs w:val="24"/>
        </w:rPr>
      </w:pPr>
      <w:r w:rsidRPr="00591D1B">
        <w:rPr>
          <w:rFonts w:ascii="Times New Roman" w:hAnsi="Times New Roman" w:cs="Times New Roman"/>
          <w:sz w:val="24"/>
          <w:szCs w:val="24"/>
        </w:rPr>
        <w:t xml:space="preserve">The name of each financial institution </w:t>
      </w:r>
    </w:p>
    <w:p w:rsidR="00591D1B" w:rsidRDefault="001712B5" w:rsidP="000F6CBD">
      <w:pPr>
        <w:pStyle w:val="ListParagraph"/>
        <w:numPr>
          <w:ilvl w:val="0"/>
          <w:numId w:val="2"/>
        </w:numPr>
        <w:spacing w:line="240" w:lineRule="auto"/>
        <w:ind w:hanging="720"/>
        <w:rPr>
          <w:rFonts w:ascii="Times New Roman" w:hAnsi="Times New Roman" w:cs="Times New Roman"/>
          <w:sz w:val="24"/>
          <w:szCs w:val="24"/>
        </w:rPr>
      </w:pPr>
      <w:r w:rsidRPr="00591D1B">
        <w:rPr>
          <w:rFonts w:ascii="Times New Roman" w:hAnsi="Times New Roman" w:cs="Times New Roman"/>
          <w:sz w:val="24"/>
          <w:szCs w:val="24"/>
        </w:rPr>
        <w:t xml:space="preserve">Type of account (checking, savings, certificate of deposit, etc.) </w:t>
      </w:r>
    </w:p>
    <w:p w:rsidR="00591D1B" w:rsidRDefault="001712B5" w:rsidP="000F6CBD">
      <w:pPr>
        <w:pStyle w:val="ListParagraph"/>
        <w:numPr>
          <w:ilvl w:val="0"/>
          <w:numId w:val="2"/>
        </w:numPr>
        <w:spacing w:line="240" w:lineRule="auto"/>
        <w:ind w:hanging="720"/>
        <w:rPr>
          <w:rFonts w:ascii="Times New Roman" w:hAnsi="Times New Roman" w:cs="Times New Roman"/>
          <w:sz w:val="24"/>
          <w:szCs w:val="24"/>
        </w:rPr>
      </w:pPr>
      <w:r w:rsidRPr="00591D1B">
        <w:rPr>
          <w:rFonts w:ascii="Times New Roman" w:hAnsi="Times New Roman" w:cs="Times New Roman"/>
          <w:sz w:val="24"/>
          <w:szCs w:val="24"/>
        </w:rPr>
        <w:t xml:space="preserve">Current rate of interest </w:t>
      </w:r>
    </w:p>
    <w:p w:rsidR="00591D1B" w:rsidRDefault="001712B5" w:rsidP="000F6CBD">
      <w:pPr>
        <w:pStyle w:val="ListParagraph"/>
        <w:numPr>
          <w:ilvl w:val="0"/>
          <w:numId w:val="2"/>
        </w:numPr>
        <w:spacing w:line="240" w:lineRule="auto"/>
        <w:ind w:hanging="720"/>
        <w:rPr>
          <w:rFonts w:ascii="Times New Roman" w:hAnsi="Times New Roman" w:cs="Times New Roman"/>
          <w:sz w:val="24"/>
          <w:szCs w:val="24"/>
        </w:rPr>
      </w:pPr>
      <w:r w:rsidRPr="00591D1B">
        <w:rPr>
          <w:rFonts w:ascii="Times New Roman" w:hAnsi="Times New Roman" w:cs="Times New Roman"/>
          <w:sz w:val="24"/>
          <w:szCs w:val="24"/>
        </w:rPr>
        <w:t xml:space="preserve">Account balance as of the last day of the previous month </w:t>
      </w:r>
    </w:p>
    <w:p w:rsidR="001712B5" w:rsidRPr="00591D1B" w:rsidRDefault="001712B5" w:rsidP="000F6CBD">
      <w:pPr>
        <w:pStyle w:val="ListParagraph"/>
        <w:numPr>
          <w:ilvl w:val="0"/>
          <w:numId w:val="2"/>
        </w:numPr>
        <w:spacing w:line="240" w:lineRule="auto"/>
        <w:ind w:hanging="720"/>
        <w:rPr>
          <w:rFonts w:ascii="Times New Roman" w:hAnsi="Times New Roman" w:cs="Times New Roman"/>
          <w:sz w:val="24"/>
          <w:szCs w:val="24"/>
        </w:rPr>
      </w:pPr>
      <w:r w:rsidRPr="00591D1B">
        <w:rPr>
          <w:rFonts w:ascii="Times New Roman" w:hAnsi="Times New Roman" w:cs="Times New Roman"/>
          <w:sz w:val="24"/>
          <w:szCs w:val="24"/>
        </w:rPr>
        <w:t>Maturity date in the case where funds are not currently available</w:t>
      </w:r>
    </w:p>
    <w:p w:rsidR="00BB202E" w:rsidRPr="00AE005C" w:rsidRDefault="00BB202E" w:rsidP="00AE005C">
      <w:pPr>
        <w:spacing w:after="0" w:line="240" w:lineRule="auto"/>
        <w:rPr>
          <w:rFonts w:ascii="Times New Roman" w:hAnsi="Times New Roman" w:cs="Times New Roman"/>
          <w:b/>
          <w:bCs/>
          <w:sz w:val="24"/>
          <w:szCs w:val="24"/>
        </w:rPr>
      </w:pPr>
      <w:bookmarkStart w:id="0" w:name="_GoBack"/>
      <w:bookmarkEnd w:id="0"/>
    </w:p>
    <w:p w:rsidR="00BB202E" w:rsidRPr="00BB202E" w:rsidRDefault="00BB202E" w:rsidP="00AE005C">
      <w:pPr>
        <w:pStyle w:val="ListParagraph"/>
        <w:spacing w:after="0" w:line="240" w:lineRule="auto"/>
        <w:ind w:left="0"/>
        <w:jc w:val="center"/>
        <w:rPr>
          <w:rFonts w:ascii="Times New Roman" w:hAnsi="Times New Roman" w:cs="Times New Roman"/>
          <w:b/>
          <w:bCs/>
          <w:sz w:val="24"/>
          <w:szCs w:val="24"/>
        </w:rPr>
      </w:pPr>
      <w:r w:rsidRPr="00BB202E">
        <w:rPr>
          <w:rFonts w:ascii="Times New Roman" w:hAnsi="Times New Roman" w:cs="Times New Roman"/>
          <w:b/>
          <w:bCs/>
          <w:sz w:val="24"/>
          <w:szCs w:val="24"/>
        </w:rPr>
        <w:t>ARTICLE X</w:t>
      </w:r>
      <w:r>
        <w:rPr>
          <w:rFonts w:ascii="Times New Roman" w:hAnsi="Times New Roman" w:cs="Times New Roman"/>
          <w:b/>
          <w:bCs/>
          <w:sz w:val="24"/>
          <w:szCs w:val="24"/>
        </w:rPr>
        <w:t>II</w:t>
      </w:r>
    </w:p>
    <w:p w:rsidR="00BB202E" w:rsidRPr="00BB202E" w:rsidRDefault="00BB202E" w:rsidP="00AE005C">
      <w:pPr>
        <w:pStyle w:val="ListParagraph"/>
        <w:spacing w:line="240" w:lineRule="auto"/>
        <w:ind w:left="0"/>
        <w:jc w:val="center"/>
        <w:rPr>
          <w:rFonts w:ascii="Times New Roman" w:hAnsi="Times New Roman" w:cs="Times New Roman"/>
          <w:b/>
          <w:sz w:val="24"/>
          <w:szCs w:val="24"/>
          <w:u w:val="single"/>
        </w:rPr>
      </w:pPr>
      <w:r w:rsidRPr="00BB202E">
        <w:rPr>
          <w:rFonts w:ascii="Times New Roman" w:hAnsi="Times New Roman" w:cs="Times New Roman"/>
          <w:b/>
          <w:sz w:val="24"/>
          <w:szCs w:val="24"/>
          <w:u w:val="single"/>
        </w:rPr>
        <w:t>A</w:t>
      </w:r>
      <w:r>
        <w:rPr>
          <w:rFonts w:ascii="Times New Roman" w:hAnsi="Times New Roman" w:cs="Times New Roman"/>
          <w:b/>
          <w:sz w:val="24"/>
          <w:szCs w:val="24"/>
          <w:u w:val="single"/>
        </w:rPr>
        <w:t>nnual Monitoring and Reporting</w:t>
      </w:r>
    </w:p>
    <w:p w:rsidR="001712B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On an annual basis, the Agency will obtain an independent audit of its financial statements, which shall include an audit of its cash and investments and the Agency’s compliance with this Policy. The results of the independent audit shall be made available to the Agency Board at the ti</w:t>
      </w:r>
      <w:r w:rsidR="00512F19">
        <w:rPr>
          <w:rFonts w:ascii="Times New Roman" w:hAnsi="Times New Roman" w:cs="Times New Roman"/>
          <w:sz w:val="24"/>
          <w:szCs w:val="24"/>
        </w:rPr>
        <w:t xml:space="preserve">me of its annual review of this </w:t>
      </w:r>
      <w:r w:rsidRPr="00101E05">
        <w:rPr>
          <w:rFonts w:ascii="Times New Roman" w:hAnsi="Times New Roman" w:cs="Times New Roman"/>
          <w:sz w:val="24"/>
          <w:szCs w:val="24"/>
        </w:rPr>
        <w:t xml:space="preserve">Policy. </w:t>
      </w:r>
    </w:p>
    <w:p w:rsidR="001712B5" w:rsidRPr="00101E05" w:rsidRDefault="001712B5" w:rsidP="00AE005C">
      <w:pPr>
        <w:spacing w:line="240" w:lineRule="auto"/>
        <w:ind w:firstLine="720"/>
        <w:rPr>
          <w:rFonts w:ascii="Times New Roman" w:hAnsi="Times New Roman" w:cs="Times New Roman"/>
          <w:sz w:val="24"/>
          <w:szCs w:val="24"/>
        </w:rPr>
      </w:pPr>
      <w:r w:rsidRPr="00101E05">
        <w:rPr>
          <w:rFonts w:ascii="Times New Roman" w:hAnsi="Times New Roman" w:cs="Times New Roman"/>
          <w:sz w:val="24"/>
          <w:szCs w:val="24"/>
        </w:rPr>
        <w:t>Pursuant to Section 2925(6) of the Public Authorities Law, Agency staff shall, on an annual basis, prepare and submit for Agency Board approval an investment report which shall include this Policy, amendments to th</w:t>
      </w:r>
      <w:r w:rsidR="00512F19">
        <w:rPr>
          <w:rFonts w:ascii="Times New Roman" w:hAnsi="Times New Roman" w:cs="Times New Roman"/>
          <w:sz w:val="24"/>
          <w:szCs w:val="24"/>
        </w:rPr>
        <w:t xml:space="preserve">is </w:t>
      </w:r>
      <w:r w:rsidRPr="00101E05">
        <w:rPr>
          <w:rFonts w:ascii="Times New Roman" w:hAnsi="Times New Roman" w:cs="Times New Roman"/>
          <w:sz w:val="24"/>
          <w:szCs w:val="24"/>
        </w:rPr>
        <w:t xml:space="preserve">Policy since the last investment report, an explanation of </w:t>
      </w:r>
      <w:r w:rsidR="00512F19">
        <w:rPr>
          <w:rFonts w:ascii="Times New Roman" w:hAnsi="Times New Roman" w:cs="Times New Roman"/>
          <w:sz w:val="24"/>
          <w:szCs w:val="24"/>
        </w:rPr>
        <w:t>this</w:t>
      </w:r>
      <w:r w:rsidRPr="00101E05">
        <w:rPr>
          <w:rFonts w:ascii="Times New Roman" w:hAnsi="Times New Roman" w:cs="Times New Roman"/>
          <w:sz w:val="24"/>
          <w:szCs w:val="24"/>
        </w:rPr>
        <w:t xml:space="preserve"> Policy and any amendments, the results of the annual independent audit, the investment income record of the Agency and a list of the total fees, commissions or other charges paid to each investment banker, broker, agent, dealer and advisor rendering investment associated services to the Agency since the last investment report. The investment report will be distributed to those individuals identified in Section 2925(7</w:t>
      </w:r>
      <w:proofErr w:type="gramStart"/>
      <w:r w:rsidRPr="00101E05">
        <w:rPr>
          <w:rFonts w:ascii="Times New Roman" w:hAnsi="Times New Roman" w:cs="Times New Roman"/>
          <w:sz w:val="24"/>
          <w:szCs w:val="24"/>
        </w:rPr>
        <w:t>)(</w:t>
      </w:r>
      <w:proofErr w:type="gramEnd"/>
      <w:r w:rsidRPr="00101E05">
        <w:rPr>
          <w:rFonts w:ascii="Times New Roman" w:hAnsi="Times New Roman" w:cs="Times New Roman"/>
          <w:sz w:val="24"/>
          <w:szCs w:val="24"/>
        </w:rPr>
        <w:t>b) of the Public Authorities Law. The Agency shall make available to the public copies of its investment report upon reasonable request therefor.</w:t>
      </w:r>
    </w:p>
    <w:p w:rsidR="001712B5" w:rsidRPr="00101E05" w:rsidRDefault="001712B5" w:rsidP="000F6CBD">
      <w:pPr>
        <w:spacing w:line="240" w:lineRule="auto"/>
        <w:rPr>
          <w:rFonts w:ascii="Times New Roman" w:hAnsi="Times New Roman" w:cs="Times New Roman"/>
          <w:sz w:val="24"/>
          <w:szCs w:val="24"/>
        </w:rPr>
      </w:pPr>
      <w:r w:rsidRPr="00101E05">
        <w:rPr>
          <w:rFonts w:ascii="Times New Roman" w:hAnsi="Times New Roman" w:cs="Times New Roman"/>
          <w:sz w:val="24"/>
          <w:szCs w:val="24"/>
        </w:rPr>
        <w:br w:type="page"/>
      </w:r>
    </w:p>
    <w:p w:rsidR="001712B5" w:rsidRPr="00101E05" w:rsidRDefault="001712B5" w:rsidP="000F6CBD">
      <w:pPr>
        <w:spacing w:line="240" w:lineRule="auto"/>
        <w:rPr>
          <w:rFonts w:ascii="Times New Roman" w:hAnsi="Times New Roman" w:cs="Times New Roman"/>
          <w:sz w:val="24"/>
          <w:szCs w:val="24"/>
        </w:rPr>
      </w:pPr>
    </w:p>
    <w:p w:rsidR="00591D1B" w:rsidRPr="00591D1B" w:rsidRDefault="001712B5" w:rsidP="000F6CBD">
      <w:pPr>
        <w:spacing w:line="240" w:lineRule="auto"/>
        <w:jc w:val="center"/>
        <w:rPr>
          <w:rFonts w:ascii="Times New Roman" w:hAnsi="Times New Roman" w:cs="Times New Roman"/>
          <w:b/>
          <w:sz w:val="24"/>
          <w:szCs w:val="24"/>
        </w:rPr>
      </w:pPr>
      <w:r w:rsidRPr="00591D1B">
        <w:rPr>
          <w:rFonts w:ascii="Times New Roman" w:hAnsi="Times New Roman" w:cs="Times New Roman"/>
          <w:b/>
          <w:sz w:val="24"/>
          <w:szCs w:val="24"/>
        </w:rPr>
        <w:t>APPENDIX A</w:t>
      </w:r>
    </w:p>
    <w:p w:rsidR="001712B5" w:rsidRPr="00101E05" w:rsidRDefault="001712B5" w:rsidP="000F6CBD">
      <w:pPr>
        <w:spacing w:line="240" w:lineRule="auto"/>
        <w:rPr>
          <w:rFonts w:ascii="Times New Roman" w:hAnsi="Times New Roman" w:cs="Times New Roman"/>
          <w:sz w:val="24"/>
          <w:szCs w:val="24"/>
        </w:rPr>
      </w:pPr>
      <w:r w:rsidRPr="00101E05">
        <w:rPr>
          <w:rFonts w:ascii="Times New Roman" w:hAnsi="Times New Roman" w:cs="Times New Roman"/>
          <w:sz w:val="24"/>
          <w:szCs w:val="24"/>
        </w:rPr>
        <w:t>Schedule of securities eligible for collateralization of Agency deposits:</w:t>
      </w:r>
    </w:p>
    <w:p w:rsidR="001712B5" w:rsidRPr="00101E05" w:rsidRDefault="001712B5" w:rsidP="000F6CBD">
      <w:pPr>
        <w:spacing w:line="240" w:lineRule="auto"/>
        <w:ind w:left="1440" w:hanging="720"/>
        <w:rPr>
          <w:rFonts w:ascii="Times New Roman" w:hAnsi="Times New Roman" w:cs="Times New Roman"/>
          <w:sz w:val="24"/>
          <w:szCs w:val="24"/>
        </w:rPr>
      </w:pPr>
      <w:proofErr w:type="spellStart"/>
      <w:r w:rsidRPr="00101E05">
        <w:rPr>
          <w:rFonts w:ascii="Times New Roman" w:hAnsi="Times New Roman" w:cs="Times New Roman"/>
          <w:sz w:val="24"/>
          <w:szCs w:val="24"/>
        </w:rPr>
        <w:t>i</w:t>
      </w:r>
      <w:proofErr w:type="spellEnd"/>
      <w:r w:rsidRPr="00101E05">
        <w:rPr>
          <w:rFonts w:ascii="Times New Roman" w:hAnsi="Times New Roman" w:cs="Times New Roman"/>
          <w:sz w:val="24"/>
          <w:szCs w:val="24"/>
        </w:rPr>
        <w:t xml:space="preserve">. </w:t>
      </w:r>
      <w:r w:rsidR="00591D1B">
        <w:rPr>
          <w:rFonts w:ascii="Times New Roman" w:hAnsi="Times New Roman" w:cs="Times New Roman"/>
          <w:sz w:val="24"/>
          <w:szCs w:val="24"/>
        </w:rPr>
        <w:tab/>
      </w:r>
      <w:r w:rsidRPr="00101E05">
        <w:rPr>
          <w:rFonts w:ascii="Times New Roman" w:hAnsi="Times New Roman" w:cs="Times New Roman"/>
          <w:sz w:val="24"/>
          <w:szCs w:val="24"/>
        </w:rPr>
        <w:t>Obligations issued, or fully insured or guaranteed as to the payment of principal and interest, by the United States of America, an agency thereof or a United States government sponsored corporation.</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ii. </w:t>
      </w:r>
      <w:r w:rsidR="008E5F7A">
        <w:rPr>
          <w:rFonts w:ascii="Times New Roman" w:hAnsi="Times New Roman" w:cs="Times New Roman"/>
          <w:sz w:val="24"/>
          <w:szCs w:val="24"/>
        </w:rPr>
        <w:tab/>
      </w:r>
      <w:r w:rsidRPr="00101E05">
        <w:rPr>
          <w:rFonts w:ascii="Times New Roman" w:hAnsi="Times New Roman" w:cs="Times New Roman"/>
          <w:sz w:val="24"/>
          <w:szCs w:val="24"/>
        </w:rPr>
        <w:t>Obligations partially insured or guaranteed by any agency of the United States of America, at a proportion of the Market Value of the obligation that represents the amount of the insurance or guaranty.</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iii. </w:t>
      </w:r>
      <w:r w:rsidR="008E5F7A">
        <w:rPr>
          <w:rFonts w:ascii="Times New Roman" w:hAnsi="Times New Roman" w:cs="Times New Roman"/>
          <w:sz w:val="24"/>
          <w:szCs w:val="24"/>
        </w:rPr>
        <w:tab/>
      </w:r>
      <w:r w:rsidRPr="00101E05">
        <w:rPr>
          <w:rFonts w:ascii="Times New Roman" w:hAnsi="Times New Roman" w:cs="Times New Roman"/>
          <w:sz w:val="24"/>
          <w:szCs w:val="24"/>
        </w:rPr>
        <w:t xml:space="preserve">Obligations issued or fully insured or guaranteed by the State of New York, obligations issued by a municipal corporation, school district or district corporation of such State or obligations of any public benefit corporation which under a specific State statute may be accepted as security for deposit of public </w:t>
      </w:r>
      <w:r w:rsidR="006F6273">
        <w:rPr>
          <w:rFonts w:ascii="Times New Roman" w:hAnsi="Times New Roman" w:cs="Times New Roman"/>
          <w:sz w:val="24"/>
          <w:szCs w:val="24"/>
        </w:rPr>
        <w:t>money</w:t>
      </w:r>
      <w:r w:rsidRPr="00101E05">
        <w:rPr>
          <w:rFonts w:ascii="Times New Roman" w:hAnsi="Times New Roman" w:cs="Times New Roman"/>
          <w:sz w:val="24"/>
          <w:szCs w:val="24"/>
        </w:rPr>
        <w:t>.</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iv. </w:t>
      </w:r>
      <w:r w:rsidR="008E5F7A">
        <w:rPr>
          <w:rFonts w:ascii="Times New Roman" w:hAnsi="Times New Roman" w:cs="Times New Roman"/>
          <w:sz w:val="24"/>
          <w:szCs w:val="24"/>
        </w:rPr>
        <w:tab/>
      </w:r>
      <w:r w:rsidRPr="00101E05">
        <w:rPr>
          <w:rFonts w:ascii="Times New Roman" w:hAnsi="Times New Roman" w:cs="Times New Roman"/>
          <w:sz w:val="24"/>
          <w:szCs w:val="24"/>
        </w:rPr>
        <w:t>Obligations issued by states (other than the State of New York) of the United States rated in one of the three highest rating categories by at least one nationally recognized statistical rating organization.</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v. </w:t>
      </w:r>
      <w:r w:rsidR="008E5F7A">
        <w:rPr>
          <w:rFonts w:ascii="Times New Roman" w:hAnsi="Times New Roman" w:cs="Times New Roman"/>
          <w:sz w:val="24"/>
          <w:szCs w:val="24"/>
        </w:rPr>
        <w:tab/>
      </w:r>
      <w:r w:rsidRPr="00101E05">
        <w:rPr>
          <w:rFonts w:ascii="Times New Roman" w:hAnsi="Times New Roman" w:cs="Times New Roman"/>
          <w:sz w:val="24"/>
          <w:szCs w:val="24"/>
        </w:rPr>
        <w:t>Obligations of Puerto Rico rated in one of the three highest rating categories by at least one nationally recognized statistical rating organization.</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vi. </w:t>
      </w:r>
      <w:r w:rsidR="008E5F7A">
        <w:rPr>
          <w:rFonts w:ascii="Times New Roman" w:hAnsi="Times New Roman" w:cs="Times New Roman"/>
          <w:sz w:val="24"/>
          <w:szCs w:val="24"/>
        </w:rPr>
        <w:tab/>
      </w:r>
      <w:r w:rsidRPr="00101E05">
        <w:rPr>
          <w:rFonts w:ascii="Times New Roman" w:hAnsi="Times New Roman" w:cs="Times New Roman"/>
          <w:sz w:val="24"/>
          <w:szCs w:val="24"/>
        </w:rPr>
        <w:t>Obligations of counties, cities and other governmental entities of a state other than the State of New York having the power to levy taxes that are backed by the full faith and credit of such governmental entity and rated in one of the three highest rating categories by at least one nationally recognized statistical rating organization.</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vii.</w:t>
      </w:r>
      <w:r w:rsidR="008E5F7A">
        <w:rPr>
          <w:rFonts w:ascii="Times New Roman" w:hAnsi="Times New Roman" w:cs="Times New Roman"/>
          <w:sz w:val="24"/>
          <w:szCs w:val="24"/>
        </w:rPr>
        <w:tab/>
      </w:r>
      <w:r w:rsidRPr="00101E05">
        <w:rPr>
          <w:rFonts w:ascii="Times New Roman" w:hAnsi="Times New Roman" w:cs="Times New Roman"/>
          <w:sz w:val="24"/>
          <w:szCs w:val="24"/>
        </w:rPr>
        <w:t xml:space="preserve">Obligations of domestic corporations rated in one of the two highest rating categories </w:t>
      </w:r>
      <w:r w:rsidR="008E5F7A">
        <w:rPr>
          <w:rFonts w:ascii="Times New Roman" w:hAnsi="Times New Roman" w:cs="Times New Roman"/>
          <w:sz w:val="24"/>
          <w:szCs w:val="24"/>
        </w:rPr>
        <w:t>by at least</w:t>
      </w:r>
      <w:r w:rsidRPr="00101E05">
        <w:rPr>
          <w:rFonts w:ascii="Times New Roman" w:hAnsi="Times New Roman" w:cs="Times New Roman"/>
          <w:sz w:val="24"/>
          <w:szCs w:val="24"/>
        </w:rPr>
        <w:t xml:space="preserve"> one nationally recognized statistical rating organization.</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viii. </w:t>
      </w:r>
      <w:r w:rsidR="008E5F7A">
        <w:rPr>
          <w:rFonts w:ascii="Times New Roman" w:hAnsi="Times New Roman" w:cs="Times New Roman"/>
          <w:sz w:val="24"/>
          <w:szCs w:val="24"/>
        </w:rPr>
        <w:tab/>
      </w:r>
      <w:r w:rsidRPr="00101E05">
        <w:rPr>
          <w:rFonts w:ascii="Times New Roman" w:hAnsi="Times New Roman" w:cs="Times New Roman"/>
          <w:sz w:val="24"/>
          <w:szCs w:val="24"/>
        </w:rPr>
        <w:t>Any mortgage related securities, as defined in the Securities Exchange Act of 1934, as amended, which may be purchased by banks under the limitations established by bank regulatory agencies.</w:t>
      </w:r>
    </w:p>
    <w:p w:rsidR="001712B5"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ix. </w:t>
      </w:r>
      <w:r w:rsidR="008E5F7A">
        <w:rPr>
          <w:rFonts w:ascii="Times New Roman" w:hAnsi="Times New Roman" w:cs="Times New Roman"/>
          <w:sz w:val="24"/>
          <w:szCs w:val="24"/>
        </w:rPr>
        <w:tab/>
      </w:r>
      <w:r w:rsidRPr="00101E05">
        <w:rPr>
          <w:rFonts w:ascii="Times New Roman" w:hAnsi="Times New Roman" w:cs="Times New Roman"/>
          <w:sz w:val="24"/>
          <w:szCs w:val="24"/>
        </w:rPr>
        <w:t xml:space="preserve">Commercial paper and bankers’ acceptances issued by a bank, other than the Bank, rated in the highest short term category by at least one nationally recognized statistical rating organization and having maturities of </w:t>
      </w:r>
      <w:proofErr w:type="spellStart"/>
      <w:r w:rsidRPr="00101E05">
        <w:rPr>
          <w:rFonts w:ascii="Times New Roman" w:hAnsi="Times New Roman" w:cs="Times New Roman"/>
          <w:sz w:val="24"/>
          <w:szCs w:val="24"/>
        </w:rPr>
        <w:t>not longer</w:t>
      </w:r>
      <w:proofErr w:type="spellEnd"/>
      <w:r w:rsidRPr="00101E05">
        <w:rPr>
          <w:rFonts w:ascii="Times New Roman" w:hAnsi="Times New Roman" w:cs="Times New Roman"/>
          <w:sz w:val="24"/>
          <w:szCs w:val="24"/>
        </w:rPr>
        <w:t xml:space="preserve"> than 60 days from the date they are pledged.</w:t>
      </w:r>
    </w:p>
    <w:p w:rsidR="00E1710C" w:rsidRPr="00101E05" w:rsidRDefault="001712B5" w:rsidP="000F6CBD">
      <w:pPr>
        <w:spacing w:line="240" w:lineRule="auto"/>
        <w:ind w:left="1440" w:hanging="720"/>
        <w:rPr>
          <w:rFonts w:ascii="Times New Roman" w:hAnsi="Times New Roman" w:cs="Times New Roman"/>
          <w:sz w:val="24"/>
          <w:szCs w:val="24"/>
        </w:rPr>
      </w:pPr>
      <w:r w:rsidRPr="00101E05">
        <w:rPr>
          <w:rFonts w:ascii="Times New Roman" w:hAnsi="Times New Roman" w:cs="Times New Roman"/>
          <w:sz w:val="24"/>
          <w:szCs w:val="24"/>
        </w:rPr>
        <w:t xml:space="preserve">x. </w:t>
      </w:r>
      <w:r w:rsidR="008E5F7A">
        <w:rPr>
          <w:rFonts w:ascii="Times New Roman" w:hAnsi="Times New Roman" w:cs="Times New Roman"/>
          <w:sz w:val="24"/>
          <w:szCs w:val="24"/>
        </w:rPr>
        <w:tab/>
      </w:r>
      <w:r w:rsidRPr="00101E05">
        <w:rPr>
          <w:rFonts w:ascii="Times New Roman" w:hAnsi="Times New Roman" w:cs="Times New Roman"/>
          <w:sz w:val="24"/>
          <w:szCs w:val="24"/>
        </w:rPr>
        <w:t>Zero coupon obligations of the United States government marketed as “Treasury strips”.</w:t>
      </w:r>
    </w:p>
    <w:sectPr w:rsidR="00E1710C" w:rsidRPr="00101E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E5" w:rsidRDefault="001430E5" w:rsidP="001430E5">
      <w:pPr>
        <w:spacing w:after="0" w:line="240" w:lineRule="auto"/>
      </w:pPr>
      <w:r>
        <w:separator/>
      </w:r>
    </w:p>
  </w:endnote>
  <w:endnote w:type="continuationSeparator" w:id="0">
    <w:p w:rsidR="001430E5" w:rsidRDefault="001430E5" w:rsidP="001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DB" w:rsidRDefault="00537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427114"/>
      <w:docPartObj>
        <w:docPartGallery w:val="Page Numbers (Bottom of Page)"/>
        <w:docPartUnique/>
      </w:docPartObj>
    </w:sdtPr>
    <w:sdtEndPr>
      <w:rPr>
        <w:noProof/>
      </w:rPr>
    </w:sdtEndPr>
    <w:sdtContent>
      <w:p w:rsidR="00186B78" w:rsidRDefault="00186B78">
        <w:pPr>
          <w:pStyle w:val="Footer"/>
          <w:jc w:val="center"/>
        </w:pPr>
        <w:r w:rsidRPr="00AE005C">
          <w:rPr>
            <w:rFonts w:ascii="Times New Roman" w:hAnsi="Times New Roman" w:cs="Times New Roman"/>
          </w:rPr>
          <w:fldChar w:fldCharType="begin"/>
        </w:r>
        <w:r w:rsidRPr="00AE005C">
          <w:rPr>
            <w:rFonts w:ascii="Times New Roman" w:hAnsi="Times New Roman" w:cs="Times New Roman"/>
          </w:rPr>
          <w:instrText xml:space="preserve"> PAGE   \* MERGEFORMAT </w:instrText>
        </w:r>
        <w:r w:rsidRPr="00AE005C">
          <w:rPr>
            <w:rFonts w:ascii="Times New Roman" w:hAnsi="Times New Roman" w:cs="Times New Roman"/>
          </w:rPr>
          <w:fldChar w:fldCharType="separate"/>
        </w:r>
        <w:r w:rsidR="00AE005C">
          <w:rPr>
            <w:rFonts w:ascii="Times New Roman" w:hAnsi="Times New Roman" w:cs="Times New Roman"/>
            <w:noProof/>
          </w:rPr>
          <w:t>1</w:t>
        </w:r>
        <w:r w:rsidRPr="00AE005C">
          <w:rPr>
            <w:rFonts w:ascii="Times New Roman" w:hAnsi="Times New Roman" w:cs="Times New Roman"/>
            <w:noProof/>
          </w:rPr>
          <w:fldChar w:fldCharType="end"/>
        </w:r>
      </w:p>
    </w:sdtContent>
  </w:sdt>
  <w:p w:rsidR="00BB202E" w:rsidRDefault="00BB2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DB" w:rsidRDefault="00537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E5" w:rsidRDefault="001430E5" w:rsidP="001430E5">
      <w:pPr>
        <w:spacing w:after="0" w:line="240" w:lineRule="auto"/>
      </w:pPr>
      <w:r>
        <w:separator/>
      </w:r>
    </w:p>
  </w:footnote>
  <w:footnote w:type="continuationSeparator" w:id="0">
    <w:p w:rsidR="001430E5" w:rsidRDefault="001430E5" w:rsidP="001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DB" w:rsidRDefault="00537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E5" w:rsidRDefault="001430E5" w:rsidP="00AE005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DB" w:rsidRDefault="00537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5763"/>
    <w:multiLevelType w:val="hybridMultilevel"/>
    <w:tmpl w:val="72C69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1F564E"/>
    <w:multiLevelType w:val="hybridMultilevel"/>
    <w:tmpl w:val="7F6A62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CC33CC0"/>
    <w:multiLevelType w:val="hybridMultilevel"/>
    <w:tmpl w:val="AA4A4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8355AC"/>
    <w:multiLevelType w:val="hybridMultilevel"/>
    <w:tmpl w:val="F768E2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B5"/>
    <w:rsid w:val="000F6CBD"/>
    <w:rsid w:val="00101E05"/>
    <w:rsid w:val="001430E5"/>
    <w:rsid w:val="001712B5"/>
    <w:rsid w:val="00186B78"/>
    <w:rsid w:val="00277599"/>
    <w:rsid w:val="00382B96"/>
    <w:rsid w:val="00512F19"/>
    <w:rsid w:val="005372DB"/>
    <w:rsid w:val="00591D1B"/>
    <w:rsid w:val="006567DF"/>
    <w:rsid w:val="006F6273"/>
    <w:rsid w:val="00807618"/>
    <w:rsid w:val="008E5F7A"/>
    <w:rsid w:val="00A8496E"/>
    <w:rsid w:val="00AE005C"/>
    <w:rsid w:val="00B85252"/>
    <w:rsid w:val="00BB202E"/>
    <w:rsid w:val="00BD5DD1"/>
    <w:rsid w:val="00C327CA"/>
    <w:rsid w:val="00E1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E05"/>
    <w:pPr>
      <w:ind w:left="720"/>
      <w:contextualSpacing/>
    </w:pPr>
  </w:style>
  <w:style w:type="paragraph" w:styleId="BalloonText">
    <w:name w:val="Balloon Text"/>
    <w:basedOn w:val="Normal"/>
    <w:link w:val="BalloonTextChar"/>
    <w:uiPriority w:val="99"/>
    <w:semiHidden/>
    <w:unhideWhenUsed/>
    <w:rsid w:val="00C3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7CA"/>
    <w:rPr>
      <w:rFonts w:ascii="Tahoma" w:hAnsi="Tahoma" w:cs="Tahoma"/>
      <w:sz w:val="16"/>
      <w:szCs w:val="16"/>
    </w:rPr>
  </w:style>
  <w:style w:type="paragraph" w:styleId="Header">
    <w:name w:val="header"/>
    <w:basedOn w:val="Normal"/>
    <w:link w:val="HeaderChar"/>
    <w:uiPriority w:val="99"/>
    <w:unhideWhenUsed/>
    <w:rsid w:val="001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0E5"/>
  </w:style>
  <w:style w:type="paragraph" w:styleId="Footer">
    <w:name w:val="footer"/>
    <w:basedOn w:val="Normal"/>
    <w:link w:val="FooterChar"/>
    <w:uiPriority w:val="99"/>
    <w:unhideWhenUsed/>
    <w:rsid w:val="001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E05"/>
    <w:pPr>
      <w:ind w:left="720"/>
      <w:contextualSpacing/>
    </w:pPr>
  </w:style>
  <w:style w:type="paragraph" w:styleId="BalloonText">
    <w:name w:val="Balloon Text"/>
    <w:basedOn w:val="Normal"/>
    <w:link w:val="BalloonTextChar"/>
    <w:uiPriority w:val="99"/>
    <w:semiHidden/>
    <w:unhideWhenUsed/>
    <w:rsid w:val="00C3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7CA"/>
    <w:rPr>
      <w:rFonts w:ascii="Tahoma" w:hAnsi="Tahoma" w:cs="Tahoma"/>
      <w:sz w:val="16"/>
      <w:szCs w:val="16"/>
    </w:rPr>
  </w:style>
  <w:style w:type="paragraph" w:styleId="Header">
    <w:name w:val="header"/>
    <w:basedOn w:val="Normal"/>
    <w:link w:val="HeaderChar"/>
    <w:uiPriority w:val="99"/>
    <w:unhideWhenUsed/>
    <w:rsid w:val="001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0E5"/>
  </w:style>
  <w:style w:type="paragraph" w:styleId="Footer">
    <w:name w:val="footer"/>
    <w:basedOn w:val="Normal"/>
    <w:link w:val="FooterChar"/>
    <w:uiPriority w:val="99"/>
    <w:unhideWhenUsed/>
    <w:rsid w:val="001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2016-12-30T14:56:00Z</dcterms:created>
  <dcterms:modified xsi:type="dcterms:W3CDTF">2016-12-30T14:57:00Z</dcterms:modified>
</cp:coreProperties>
</file>