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B700" w14:textId="11AB6B0B" w:rsidR="00113DE7" w:rsidRDefault="00113DE7" w:rsidP="00113DE7">
      <w:pPr>
        <w:tabs>
          <w:tab w:val="left" w:pos="-2880"/>
          <w:tab w:val="left" w:pos="-216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uppressAutoHyphens/>
        <w:ind w:left="720" w:right="720"/>
        <w:jc w:val="both"/>
        <w:rPr>
          <w:spacing w:val="-3"/>
        </w:rPr>
      </w:pPr>
      <w:r>
        <w:rPr>
          <w:b/>
          <w:spacing w:val="-3"/>
        </w:rPr>
        <w:t xml:space="preserve">RESOLUTION OF THE </w:t>
      </w:r>
      <w:r w:rsidR="007566FC">
        <w:rPr>
          <w:b/>
          <w:spacing w:val="-3"/>
        </w:rPr>
        <w:t xml:space="preserve">TOWN OF AMHERST INDUSTRIAL DEVELOPMENT AGENCY </w:t>
      </w:r>
      <w:r>
        <w:rPr>
          <w:b/>
          <w:spacing w:val="-3"/>
        </w:rPr>
        <w:t xml:space="preserve">AUTHORIZING THE CONSTRUCTION AND EQUIPPING </w:t>
      </w:r>
      <w:r w:rsidRPr="004B4DDA">
        <w:rPr>
          <w:b/>
          <w:bCs/>
          <w:szCs w:val="24"/>
        </w:rPr>
        <w:t xml:space="preserve">OF A </w:t>
      </w:r>
      <w:r w:rsidR="0039056B">
        <w:rPr>
          <w:b/>
          <w:bCs/>
          <w:szCs w:val="24"/>
        </w:rPr>
        <w:t>5.0 MEGAWATT</w:t>
      </w:r>
      <w:r w:rsidRPr="004B4DDA">
        <w:rPr>
          <w:b/>
          <w:bCs/>
          <w:szCs w:val="24"/>
        </w:rPr>
        <w:t xml:space="preserve"> (MW) </w:t>
      </w:r>
      <w:r>
        <w:rPr>
          <w:b/>
          <w:bCs/>
          <w:szCs w:val="24"/>
        </w:rPr>
        <w:t xml:space="preserve">AC </w:t>
      </w:r>
      <w:r w:rsidR="00797957">
        <w:rPr>
          <w:b/>
          <w:bCs/>
          <w:szCs w:val="24"/>
        </w:rPr>
        <w:t>GROUND MOUNTED, UTILITY GRADE</w:t>
      </w:r>
      <w:r w:rsidR="0050723A">
        <w:rPr>
          <w:b/>
          <w:bCs/>
          <w:szCs w:val="24"/>
        </w:rPr>
        <w:t xml:space="preserve"> COMMUN</w:t>
      </w:r>
      <w:r w:rsidR="000C7990">
        <w:rPr>
          <w:b/>
          <w:bCs/>
          <w:szCs w:val="24"/>
        </w:rPr>
        <w:t>I</w:t>
      </w:r>
      <w:r w:rsidR="0050723A">
        <w:rPr>
          <w:b/>
          <w:bCs/>
          <w:szCs w:val="24"/>
        </w:rPr>
        <w:t>TY SOLAR</w:t>
      </w:r>
      <w:r w:rsidRPr="004B4DDA">
        <w:rPr>
          <w:b/>
          <w:bCs/>
          <w:szCs w:val="24"/>
        </w:rPr>
        <w:t xml:space="preserve"> ELECTRIC GENERATING FACILITY</w:t>
      </w:r>
      <w:r w:rsidRPr="004B4DDA">
        <w:rPr>
          <w:b/>
          <w:spacing w:val="-3"/>
          <w:sz w:val="28"/>
          <w:szCs w:val="22"/>
        </w:rPr>
        <w:t xml:space="preserve"> </w:t>
      </w:r>
      <w:r>
        <w:rPr>
          <w:b/>
          <w:spacing w:val="-3"/>
        </w:rPr>
        <w:t xml:space="preserve">BY </w:t>
      </w:r>
      <w:r w:rsidR="000C7990">
        <w:rPr>
          <w:b/>
          <w:spacing w:val="-3"/>
        </w:rPr>
        <w:t>NEW ROAD SOLAR 1</w:t>
      </w:r>
      <w:r w:rsidR="00797957">
        <w:rPr>
          <w:b/>
          <w:spacing w:val="-3"/>
        </w:rPr>
        <w:t xml:space="preserve">, </w:t>
      </w:r>
      <w:r w:rsidR="007566FC">
        <w:rPr>
          <w:b/>
          <w:spacing w:val="-3"/>
        </w:rPr>
        <w:t xml:space="preserve"> LLC</w:t>
      </w:r>
      <w:r>
        <w:rPr>
          <w:b/>
          <w:spacing w:val="-3"/>
        </w:rPr>
        <w:t xml:space="preserve"> TO BE LOCATED IN THE TOWN OF </w:t>
      </w:r>
      <w:r w:rsidR="007566FC">
        <w:rPr>
          <w:b/>
          <w:spacing w:val="-3"/>
        </w:rPr>
        <w:t>AMHERST</w:t>
      </w:r>
      <w:r>
        <w:rPr>
          <w:b/>
          <w:spacing w:val="-3"/>
        </w:rPr>
        <w:t xml:space="preserve">, NEW YORK, </w:t>
      </w:r>
      <w:r w:rsidR="00F5353C">
        <w:rPr>
          <w:b/>
          <w:spacing w:val="-3"/>
        </w:rPr>
        <w:t xml:space="preserve">FOR LEASE TO THE AGENCY </w:t>
      </w:r>
      <w:smartTag w:uri="urn:schemas-microsoft-com:office:smarttags" w:element="stockticker">
        <w:r w:rsidR="00F5353C">
          <w:rPr>
            <w:b/>
            <w:spacing w:val="-3"/>
          </w:rPr>
          <w:t>AND</w:t>
        </w:r>
      </w:smartTag>
      <w:r w:rsidR="00F5353C">
        <w:rPr>
          <w:b/>
          <w:spacing w:val="-3"/>
        </w:rPr>
        <w:t xml:space="preserve"> SUBSEQUENT LEASE TO </w:t>
      </w:r>
      <w:r w:rsidR="000C7990">
        <w:rPr>
          <w:b/>
          <w:spacing w:val="-3"/>
        </w:rPr>
        <w:t>NEW ROAD SOLAR 1</w:t>
      </w:r>
      <w:r w:rsidR="00797957">
        <w:rPr>
          <w:b/>
          <w:spacing w:val="-3"/>
        </w:rPr>
        <w:t>, LLC</w:t>
      </w:r>
      <w:r w:rsidR="00F5353C">
        <w:rPr>
          <w:b/>
          <w:spacing w:val="-3"/>
        </w:rPr>
        <w:t xml:space="preserve">, THE EXECUTION OF LEASE AGREEMENTS, </w:t>
      </w:r>
      <w:r>
        <w:rPr>
          <w:b/>
          <w:spacing w:val="-3"/>
        </w:rPr>
        <w:t xml:space="preserve">THE EXECUTION OF A PILOT AGREEMENT </w:t>
      </w:r>
      <w:smartTag w:uri="urn:schemas-microsoft-com:office:smarttags" w:element="stockticker">
        <w:r>
          <w:rPr>
            <w:b/>
            <w:spacing w:val="-3"/>
          </w:rPr>
          <w:t>AND</w:t>
        </w:r>
      </w:smartTag>
      <w:r>
        <w:rPr>
          <w:b/>
          <w:spacing w:val="-3"/>
        </w:rPr>
        <w:t xml:space="preserve"> THE TAKING OF OTHER ACTIONS.</w:t>
      </w:r>
    </w:p>
    <w:p w14:paraId="70E760C0" w14:textId="77777777" w:rsidR="00113DE7" w:rsidRDefault="00113DE7" w:rsidP="00113DE7">
      <w:pPr>
        <w:tabs>
          <w:tab w:val="left" w:pos="-2880"/>
          <w:tab w:val="left" w:pos="-216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777993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xml:space="preserve">, the </w:t>
      </w:r>
      <w:r w:rsidR="007566FC">
        <w:rPr>
          <w:spacing w:val="-3"/>
        </w:rPr>
        <w:t>Town of Amherst</w:t>
      </w:r>
      <w:r>
        <w:rPr>
          <w:spacing w:val="-3"/>
        </w:rPr>
        <w:t xml:space="preserve"> Industrial Development Agency (the “</w:t>
      </w:r>
      <w:r w:rsidRPr="009F0135">
        <w:rPr>
          <w:spacing w:val="-3"/>
          <w:u w:val="single"/>
        </w:rPr>
        <w:t>Agency</w:t>
      </w:r>
      <w:r>
        <w:rPr>
          <w:spacing w:val="-3"/>
        </w:rPr>
        <w:t>”) is authorized under the laws of the State of New York, and in particular the New York State Industrial Development Agency Act, constituting Title 1 of Article 18-A of the General Municipal Law, Chapter 24 of the Consolidated Laws of New York, as amended, and Section 9</w:t>
      </w:r>
      <w:r w:rsidR="007566FC">
        <w:rPr>
          <w:spacing w:val="-3"/>
        </w:rPr>
        <w:t>14-a</w:t>
      </w:r>
      <w:r>
        <w:rPr>
          <w:spacing w:val="-3"/>
        </w:rPr>
        <w:t xml:space="preserve"> of the General Municipal Law, as amended (collectively, the “</w:t>
      </w:r>
      <w:r w:rsidRPr="009F0135">
        <w:rPr>
          <w:spacing w:val="-3"/>
          <w:u w:val="single"/>
        </w:rPr>
        <w:t>Act</w:t>
      </w:r>
      <w:r>
        <w:rPr>
          <w:spacing w:val="-3"/>
        </w:rPr>
        <w:t>”), to promote, develop, encourage and assist in the acquiring, constructing, reconstruct</w:t>
      </w:r>
      <w:r>
        <w:rPr>
          <w:spacing w:val="-3"/>
        </w:rPr>
        <w:softHyphen/>
        <w:t>ing, improv</w:t>
      </w:r>
      <w:r>
        <w:rPr>
          <w:spacing w:val="-3"/>
        </w:rPr>
        <w:softHyphen/>
        <w:t>ing, maintaining, equipping and furnishing of industrial, manufac</w:t>
      </w:r>
      <w:r>
        <w:rPr>
          <w:spacing w:val="-3"/>
        </w:rPr>
        <w:softHyphen/>
        <w:t xml:space="preserve">turing, warehousing, commercial and research facilities and thereby advance the job opportunities, general prosperity and economic welfare of the people of the State of New York and to improve their prosperity and standard of living; and </w:t>
      </w:r>
    </w:p>
    <w:p w14:paraId="423DA95F"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9E8B2FA" w14:textId="42900BBC" w:rsidR="0050723A"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4"/>
        </w:rPr>
      </w:pPr>
      <w:r>
        <w:rPr>
          <w:b/>
          <w:spacing w:val="-3"/>
        </w:rPr>
        <w:tab/>
        <w:t>WHEREAS</w:t>
      </w:r>
      <w:r>
        <w:rPr>
          <w:spacing w:val="-3"/>
        </w:rPr>
        <w:t xml:space="preserve">, </w:t>
      </w:r>
      <w:r w:rsidR="007A07B3">
        <w:rPr>
          <w:spacing w:val="-3"/>
        </w:rPr>
        <w:t>New Road Solar 1</w:t>
      </w:r>
      <w:r w:rsidR="00797957" w:rsidRPr="0050723A">
        <w:rPr>
          <w:spacing w:val="-3"/>
        </w:rPr>
        <w:t>,</w:t>
      </w:r>
      <w:r w:rsidR="00EE0DBE" w:rsidRPr="0050723A">
        <w:rPr>
          <w:spacing w:val="-3"/>
        </w:rPr>
        <w:t xml:space="preserve"> LLC</w:t>
      </w:r>
      <w:r w:rsidRPr="0050723A">
        <w:rPr>
          <w:spacing w:val="-3"/>
        </w:rPr>
        <w:t>,</w:t>
      </w:r>
      <w:r>
        <w:rPr>
          <w:spacing w:val="-3"/>
        </w:rPr>
        <w:t xml:space="preserve"> for itself or </w:t>
      </w:r>
      <w:r w:rsidRPr="009F0135">
        <w:rPr>
          <w:spacing w:val="-3"/>
          <w:szCs w:val="24"/>
        </w:rPr>
        <w:t>for related individuals or entities (the “</w:t>
      </w:r>
      <w:r w:rsidRPr="009F0135">
        <w:rPr>
          <w:spacing w:val="-3"/>
          <w:szCs w:val="24"/>
          <w:u w:val="single"/>
        </w:rPr>
        <w:t>Company</w:t>
      </w:r>
      <w:r w:rsidRPr="009F0135">
        <w:rPr>
          <w:spacing w:val="-3"/>
          <w:szCs w:val="24"/>
        </w:rPr>
        <w:t>”)</w:t>
      </w:r>
      <w:r w:rsidR="0050723A">
        <w:rPr>
          <w:spacing w:val="-3"/>
        </w:rPr>
        <w:t xml:space="preserve">, has </w:t>
      </w:r>
      <w:r w:rsidR="0050723A">
        <w:rPr>
          <w:szCs w:val="24"/>
        </w:rPr>
        <w:t>submitted an application to the Agency requesting the Agency to undertake a certain project (the “</w:t>
      </w:r>
      <w:r w:rsidR="0050723A">
        <w:rPr>
          <w:szCs w:val="24"/>
          <w:u w:val="single"/>
        </w:rPr>
        <w:t>Project</w:t>
      </w:r>
      <w:r w:rsidR="0050723A">
        <w:rPr>
          <w:szCs w:val="24"/>
        </w:rPr>
        <w:t xml:space="preserve">”) consisting of: (i) the acquisition of a leasehold interest in certain property located at 800 New Road in the Town of Amherst, New York </w:t>
      </w:r>
      <w:r w:rsidR="0050723A">
        <w:rPr>
          <w:spacing w:val="-3"/>
          <w:szCs w:val="24"/>
        </w:rPr>
        <w:t>(SBL Nos. 16.00-2-14.1 and 16.00-2-14.2) (the “</w:t>
      </w:r>
      <w:r w:rsidR="0050723A" w:rsidRPr="0050723A">
        <w:rPr>
          <w:spacing w:val="-3"/>
          <w:szCs w:val="24"/>
          <w:u w:val="single"/>
        </w:rPr>
        <w:t>Premises</w:t>
      </w:r>
      <w:r w:rsidR="0050723A">
        <w:rPr>
          <w:spacing w:val="-3"/>
          <w:szCs w:val="24"/>
        </w:rPr>
        <w:t xml:space="preserve">”); (ii) the construction and equipping of </w:t>
      </w:r>
      <w:r w:rsidR="0050723A" w:rsidRPr="009F0135">
        <w:rPr>
          <w:szCs w:val="24"/>
        </w:rPr>
        <w:t>a</w:t>
      </w:r>
      <w:r w:rsidR="0050723A">
        <w:rPr>
          <w:szCs w:val="24"/>
        </w:rPr>
        <w:t>n approximately</w:t>
      </w:r>
      <w:r w:rsidR="0050723A" w:rsidRPr="009F0135">
        <w:rPr>
          <w:szCs w:val="24"/>
        </w:rPr>
        <w:t xml:space="preserve"> </w:t>
      </w:r>
      <w:r w:rsidR="0050723A">
        <w:rPr>
          <w:szCs w:val="24"/>
        </w:rPr>
        <w:t>5.0</w:t>
      </w:r>
      <w:r w:rsidR="0050723A" w:rsidRPr="009F0135">
        <w:rPr>
          <w:szCs w:val="24"/>
        </w:rPr>
        <w:t xml:space="preserve"> megawatt (MW) </w:t>
      </w:r>
      <w:r w:rsidR="0050723A">
        <w:rPr>
          <w:szCs w:val="24"/>
        </w:rPr>
        <w:t>AC ground mounted, utility grade community solar</w:t>
      </w:r>
      <w:r w:rsidR="0050723A" w:rsidRPr="009F0135">
        <w:rPr>
          <w:szCs w:val="24"/>
        </w:rPr>
        <w:t xml:space="preserve"> electric generating facility</w:t>
      </w:r>
      <w:r w:rsidR="0050723A">
        <w:rPr>
          <w:szCs w:val="24"/>
        </w:rPr>
        <w:t xml:space="preserve"> </w:t>
      </w:r>
      <w:r w:rsidR="0050723A" w:rsidRPr="00FA6291">
        <w:t>and related improvements (collectively, the “</w:t>
      </w:r>
      <w:r w:rsidR="0050723A" w:rsidRPr="004B4811">
        <w:rPr>
          <w:u w:val="single"/>
        </w:rPr>
        <w:t>Improvements</w:t>
      </w:r>
      <w:r w:rsidR="0050723A" w:rsidRPr="00FA6291">
        <w:t>”</w:t>
      </w:r>
      <w:r w:rsidR="0050723A">
        <w:t xml:space="preserve">); and (iii) </w:t>
      </w:r>
      <w:r w:rsidR="0050723A">
        <w:rPr>
          <w:szCs w:val="24"/>
        </w:rPr>
        <w:t>the acquisition and installation therein, thereon or thereabout of certain machinery, equipment and related personal property (the “</w:t>
      </w:r>
      <w:r w:rsidR="0050723A">
        <w:rPr>
          <w:szCs w:val="24"/>
          <w:u w:val="single"/>
        </w:rPr>
        <w:t>Equipment</w:t>
      </w:r>
      <w:r w:rsidR="0050723A">
        <w:rPr>
          <w:szCs w:val="24"/>
        </w:rPr>
        <w:t>”); and</w:t>
      </w:r>
    </w:p>
    <w:p w14:paraId="1AE220A9" w14:textId="77777777" w:rsidR="00F5353C" w:rsidRDefault="00F5353C"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4"/>
        </w:rPr>
      </w:pPr>
    </w:p>
    <w:p w14:paraId="180AC32E" w14:textId="77777777" w:rsidR="0050723A" w:rsidRDefault="00F5353C" w:rsidP="0050723A">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szCs w:val="24"/>
        </w:rPr>
        <w:tab/>
      </w:r>
      <w:r w:rsidR="0050723A">
        <w:rPr>
          <w:b/>
          <w:spacing w:val="-3"/>
        </w:rPr>
        <w:t>WHEREAS</w:t>
      </w:r>
      <w:r w:rsidR="0050723A">
        <w:rPr>
          <w:spacing w:val="-3"/>
        </w:rPr>
        <w:t>, the Company submitted an application and other materials and information (collectively, the “</w:t>
      </w:r>
      <w:r w:rsidR="0050723A">
        <w:rPr>
          <w:spacing w:val="-3"/>
          <w:u w:val="single"/>
        </w:rPr>
        <w:t>Application</w:t>
      </w:r>
      <w:r w:rsidR="0050723A">
        <w:rPr>
          <w:spacing w:val="-3"/>
        </w:rPr>
        <w:t>”) to the Agency to initiate the accomplishment of the above; and</w:t>
      </w:r>
    </w:p>
    <w:p w14:paraId="4D438AE9" w14:textId="77777777" w:rsidR="0050723A" w:rsidRDefault="0050723A" w:rsidP="0050723A">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napToGrid/>
          <w:spacing w:val="-3"/>
        </w:rPr>
      </w:pPr>
    </w:p>
    <w:p w14:paraId="3334E403" w14:textId="656820AD" w:rsidR="0050723A" w:rsidRDefault="0050723A" w:rsidP="0050723A">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xml:space="preserve">, the Application sets forth certain information with respect to the Company and the Project, including the following:  that the Company desires Agency financing for the </w:t>
      </w:r>
      <w:r>
        <w:rPr>
          <w:spacing w:val="-3"/>
          <w:szCs w:val="24"/>
        </w:rPr>
        <w:t xml:space="preserve">construction of </w:t>
      </w:r>
      <w:r w:rsidRPr="009F0135">
        <w:rPr>
          <w:szCs w:val="24"/>
        </w:rPr>
        <w:t>a</w:t>
      </w:r>
      <w:r>
        <w:rPr>
          <w:szCs w:val="24"/>
        </w:rPr>
        <w:t>n approximately</w:t>
      </w:r>
      <w:r w:rsidRPr="009F0135">
        <w:rPr>
          <w:szCs w:val="24"/>
        </w:rPr>
        <w:t xml:space="preserve"> </w:t>
      </w:r>
      <w:r>
        <w:rPr>
          <w:szCs w:val="24"/>
        </w:rPr>
        <w:t>5.0</w:t>
      </w:r>
      <w:r w:rsidRPr="009F0135">
        <w:rPr>
          <w:szCs w:val="24"/>
        </w:rPr>
        <w:t xml:space="preserve"> megawatt (MW) </w:t>
      </w:r>
      <w:r>
        <w:rPr>
          <w:szCs w:val="24"/>
        </w:rPr>
        <w:t>AC ground mounted, utility grade community solar</w:t>
      </w:r>
      <w:r w:rsidRPr="009F0135">
        <w:rPr>
          <w:szCs w:val="24"/>
        </w:rPr>
        <w:t xml:space="preserve"> electric generating facility</w:t>
      </w:r>
      <w:r>
        <w:rPr>
          <w:szCs w:val="24"/>
        </w:rPr>
        <w:t xml:space="preserve"> to be and related on-site improvements, to be located on approximately 28.766+/- acres of a 51.98 acre site located at 800 New Road in Amherst, New York, all at a cost of approximately $9,856,249.00;</w:t>
      </w:r>
      <w:r w:rsidR="00624470">
        <w:rPr>
          <w:spacing w:val="-3"/>
        </w:rPr>
        <w:t xml:space="preserve"> </w:t>
      </w:r>
      <w:r>
        <w:rPr>
          <w:spacing w:val="-3"/>
        </w:rPr>
        <w:t>that the Project will result in substantial capital investment;</w:t>
      </w:r>
      <w:r>
        <w:rPr>
          <w:bCs/>
          <w:spacing w:val="-3"/>
        </w:rPr>
        <w:t xml:space="preserve"> that if Agency financing is disapproved, the Company would likely not proceed with the Project</w:t>
      </w:r>
      <w:r>
        <w:rPr>
          <w:spacing w:val="-3"/>
        </w:rPr>
        <w:t xml:space="preserve">; and that, therefore, Agency financing is necessary to encourage the Company to proceed with the Project; and </w:t>
      </w:r>
    </w:p>
    <w:p w14:paraId="3EAD0344" w14:textId="77777777" w:rsidR="00624470" w:rsidRDefault="00624470" w:rsidP="0050723A">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718D6F9" w14:textId="4C762B68" w:rsidR="00113DE7" w:rsidRDefault="00624470"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sidRPr="00624470">
        <w:rPr>
          <w:b/>
          <w:bCs/>
          <w:spacing w:val="-3"/>
        </w:rPr>
        <w:t>WHEREAS</w:t>
      </w:r>
      <w:r>
        <w:rPr>
          <w:spacing w:val="-3"/>
        </w:rPr>
        <w:t>, as set forth in the Countywide Uniform Tax Exemption Policy (the “</w:t>
      </w:r>
      <w:r w:rsidRPr="00624470">
        <w:rPr>
          <w:spacing w:val="-3"/>
          <w:u w:val="single"/>
        </w:rPr>
        <w:t>UTEP</w:t>
      </w:r>
      <w:r>
        <w:rPr>
          <w:spacing w:val="-3"/>
        </w:rPr>
        <w:t xml:space="preserve">”), </w:t>
      </w:r>
      <w:r w:rsidR="000C7990">
        <w:rPr>
          <w:spacing w:val="-3"/>
        </w:rPr>
        <w:t xml:space="preserve">renewable energy </w:t>
      </w:r>
      <w:r>
        <w:rPr>
          <w:spacing w:val="-3"/>
        </w:rPr>
        <w:t xml:space="preserve">projects </w:t>
      </w:r>
      <w:r w:rsidR="000C7990">
        <w:rPr>
          <w:spacing w:val="-3"/>
        </w:rPr>
        <w:t xml:space="preserve">are </w:t>
      </w:r>
      <w:r>
        <w:rPr>
          <w:spacing w:val="-3"/>
        </w:rPr>
        <w:t xml:space="preserve">eligible for financial assistance from the Agency </w:t>
      </w:r>
      <w:r w:rsidR="000C7990">
        <w:rPr>
          <w:spacing w:val="-3"/>
        </w:rPr>
        <w:t xml:space="preserve">and PILOT agreements structured with payments based upon a formula expressed as a dollar value per megawatt (MW) multiplied by the total MWs to be generated by the project are deemed to be in compliance </w:t>
      </w:r>
      <w:r w:rsidR="000C7990">
        <w:rPr>
          <w:spacing w:val="-3"/>
        </w:rPr>
        <w:lastRenderedPageBreak/>
        <w:t xml:space="preserve">with the UTEP and are not considered a deviation from the UTEP; </w:t>
      </w:r>
      <w:r>
        <w:rPr>
          <w:spacing w:val="-3"/>
        </w:rPr>
        <w:t>and</w:t>
      </w:r>
    </w:p>
    <w:p w14:paraId="1BCB8F19" w14:textId="77777777" w:rsidR="000C7990" w:rsidRDefault="000C7990"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EFC006D" w14:textId="2CA54230"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sidRPr="004368C4">
        <w:rPr>
          <w:spacing w:val="-3"/>
        </w:rPr>
        <w:tab/>
      </w:r>
      <w:r w:rsidRPr="00833287">
        <w:rPr>
          <w:b/>
          <w:spacing w:val="-3"/>
        </w:rPr>
        <w:t>WHEREAS</w:t>
      </w:r>
      <w:r w:rsidRPr="004368C4">
        <w:rPr>
          <w:spacing w:val="-3"/>
        </w:rPr>
        <w:t xml:space="preserve">, after the giving of all required notices (including published notice), the Agency held </w:t>
      </w:r>
      <w:r>
        <w:rPr>
          <w:spacing w:val="-3"/>
        </w:rPr>
        <w:t xml:space="preserve">a public hearing on the Project </w:t>
      </w:r>
      <w:r w:rsidRPr="004368C4">
        <w:rPr>
          <w:spacing w:val="-3"/>
        </w:rPr>
        <w:t xml:space="preserve">on </w:t>
      </w:r>
      <w:r w:rsidR="00624470">
        <w:rPr>
          <w:spacing w:val="-3"/>
        </w:rPr>
        <w:t>December 15, 2023</w:t>
      </w:r>
      <w:r w:rsidRPr="004368C4">
        <w:rPr>
          <w:spacing w:val="-3"/>
        </w:rPr>
        <w:t>, and has considered all oral and written presentations made at or in connection with said public hearing;</w:t>
      </w:r>
      <w:r>
        <w:rPr>
          <w:spacing w:val="-3"/>
        </w:rPr>
        <w:t xml:space="preserve"> and </w:t>
      </w:r>
    </w:p>
    <w:p w14:paraId="47F3FC0E" w14:textId="77777777" w:rsidR="00624470" w:rsidRDefault="00624470"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B57F992" w14:textId="32D7DCD5" w:rsidR="00624470" w:rsidRPr="004368C4" w:rsidRDefault="00624470"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xml:space="preserve">, the Agency has reviewed the Application, prepared a cost-benefit analysis with respect to the Project and has evaluated the extent to which the Project will create and retain permanent, private-sector jobs, the value of tax exemptions to be provided, the amount of private sector investment generated or likely to be generated by the Project, the likelihood of accomplishing the proposed Project in a timely fashion, </w:t>
      </w:r>
      <w:r w:rsidR="00FD27D2">
        <w:rPr>
          <w:spacing w:val="-3"/>
        </w:rPr>
        <w:t xml:space="preserve">the extent to which the Project advances renewable energy production and provides capacity or transmission to meet local demand, </w:t>
      </w:r>
      <w:r>
        <w:rPr>
          <w:spacing w:val="-3"/>
        </w:rPr>
        <w:t xml:space="preserve">the extent to which the proposed Project will provide additional sources of revenue for the municipalities and school district and other public benefits that might occur as a result of the Project; and  </w:t>
      </w:r>
    </w:p>
    <w:p w14:paraId="74A913B6" w14:textId="77777777" w:rsidR="00113DE7" w:rsidRPr="00997FC9"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sidRPr="00833287">
        <w:rPr>
          <w:b/>
          <w:spacing w:val="-3"/>
        </w:rPr>
        <w:tab/>
      </w:r>
    </w:p>
    <w:p w14:paraId="15661D36" w14:textId="77777777" w:rsidR="004A3964"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WHEREAS</w:t>
      </w:r>
      <w:r>
        <w:rPr>
          <w:spacing w:val="-3"/>
        </w:rPr>
        <w:t xml:space="preserve">, the Agency desires to encourage the Company with respect to the consummation of the Project, if by doing so it is able to induce the Company to proceed with the Project; and </w:t>
      </w:r>
    </w:p>
    <w:p w14:paraId="097B7045" w14:textId="77777777" w:rsidR="004A3964" w:rsidRDefault="004A3964" w:rsidP="004A3964">
      <w:pPr>
        <w:spacing w:before="278" w:line="275" w:lineRule="exact"/>
        <w:ind w:firstLine="720"/>
        <w:jc w:val="both"/>
        <w:textAlignment w:val="baseline"/>
        <w:rPr>
          <w:b/>
          <w:color w:val="000000"/>
        </w:rPr>
      </w:pPr>
      <w:r>
        <w:rPr>
          <w:b/>
          <w:color w:val="000000"/>
        </w:rPr>
        <w:t xml:space="preserve">WHEREAS, </w:t>
      </w:r>
      <w:r w:rsidRPr="00571AA7">
        <w:rPr>
          <w:bCs/>
          <w:color w:val="000000"/>
        </w:rPr>
        <w:t>it is anticipated that</w:t>
      </w:r>
      <w:r>
        <w:rPr>
          <w:b/>
          <w:color w:val="000000"/>
        </w:rPr>
        <w:t xml:space="preserve"> </w:t>
      </w:r>
      <w:r>
        <w:rPr>
          <w:color w:val="000000"/>
        </w:rPr>
        <w:t>the Company and the Town of Amherst will enter into a host community agreement in connection with the Project (the “</w:t>
      </w:r>
      <w:r w:rsidRPr="00791B0C">
        <w:rPr>
          <w:color w:val="000000"/>
          <w:u w:val="single"/>
        </w:rPr>
        <w:t>Host Community Agreement</w:t>
      </w:r>
      <w:r>
        <w:rPr>
          <w:color w:val="000000"/>
        </w:rPr>
        <w:t>”); and</w:t>
      </w:r>
    </w:p>
    <w:p w14:paraId="5F8EBDC3"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0212D29C"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color w:val="000000"/>
        </w:rPr>
      </w:pPr>
      <w:r>
        <w:rPr>
          <w:b/>
          <w:spacing w:val="-3"/>
        </w:rPr>
        <w:tab/>
      </w:r>
      <w:r w:rsidRPr="001D3D17">
        <w:rPr>
          <w:b/>
          <w:bCs/>
          <w:color w:val="000000"/>
        </w:rPr>
        <w:t>WHEREAS</w:t>
      </w:r>
      <w:r>
        <w:rPr>
          <w:color w:val="000000"/>
        </w:rPr>
        <w:t xml:space="preserve">, the Town of </w:t>
      </w:r>
      <w:r w:rsidR="00AD46D4">
        <w:rPr>
          <w:color w:val="000000"/>
        </w:rPr>
        <w:t>Amherst</w:t>
      </w:r>
      <w:r>
        <w:rPr>
          <w:color w:val="000000"/>
        </w:rPr>
        <w:t xml:space="preserve"> Planning Board (the “</w:t>
      </w:r>
      <w:r w:rsidRPr="00322398">
        <w:rPr>
          <w:color w:val="000000"/>
          <w:u w:val="single"/>
        </w:rPr>
        <w:t xml:space="preserve">Planning </w:t>
      </w:r>
      <w:r w:rsidRPr="001D3D17">
        <w:rPr>
          <w:color w:val="000000"/>
          <w:u w:val="single"/>
        </w:rPr>
        <w:t>Board</w:t>
      </w:r>
      <w:r>
        <w:rPr>
          <w:color w:val="000000"/>
        </w:rPr>
        <w:t xml:space="preserve">”) </w:t>
      </w:r>
      <w:r w:rsidR="002802B3">
        <w:rPr>
          <w:color w:val="000000"/>
        </w:rPr>
        <w:t>act</w:t>
      </w:r>
      <w:r>
        <w:rPr>
          <w:color w:val="000000"/>
        </w:rPr>
        <w:t xml:space="preserve">ed </w:t>
      </w:r>
      <w:r>
        <w:rPr>
          <w:szCs w:val="24"/>
        </w:rPr>
        <w:t>as “lead agency” under the State Environmental Quality Review Act (ECL Article 8 and its implementing regulations at 6 NYCRR Part 617) (“</w:t>
      </w:r>
      <w:r w:rsidRPr="001D3D17">
        <w:rPr>
          <w:szCs w:val="24"/>
          <w:u w:val="single"/>
        </w:rPr>
        <w:t>SEQRA</w:t>
      </w:r>
      <w:r>
        <w:rPr>
          <w:szCs w:val="24"/>
        </w:rPr>
        <w:t>”) for the project</w:t>
      </w:r>
      <w:r w:rsidR="00E86B24">
        <w:rPr>
          <w:szCs w:val="24"/>
        </w:rPr>
        <w:t>, and determined that the Project was a Type I action,</w:t>
      </w:r>
      <w:r>
        <w:rPr>
          <w:szCs w:val="24"/>
        </w:rPr>
        <w:t xml:space="preserve"> and the Company provided to the Agency a copy of the Company’s completed Part 1</w:t>
      </w:r>
      <w:r w:rsidRPr="001D3D17">
        <w:rPr>
          <w:spacing w:val="-3"/>
        </w:rPr>
        <w:t xml:space="preserve"> </w:t>
      </w:r>
      <w:r>
        <w:rPr>
          <w:spacing w:val="-3"/>
        </w:rPr>
        <w:t>of the long-form Environmental Assessment Form (“</w:t>
      </w:r>
      <w:r w:rsidRPr="004B4DDA">
        <w:rPr>
          <w:spacing w:val="-3"/>
          <w:u w:val="single"/>
        </w:rPr>
        <w:t>EAF</w:t>
      </w:r>
      <w:r>
        <w:rPr>
          <w:spacing w:val="-3"/>
        </w:rPr>
        <w:t>”);</w:t>
      </w:r>
      <w:r>
        <w:rPr>
          <w:szCs w:val="24"/>
        </w:rPr>
        <w:t xml:space="preserve"> and</w:t>
      </w:r>
    </w:p>
    <w:p w14:paraId="27266C50"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color w:val="000000"/>
        </w:rPr>
      </w:pPr>
    </w:p>
    <w:p w14:paraId="0815F10A" w14:textId="3A55C313"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color w:val="000000"/>
        </w:rPr>
        <w:tab/>
      </w:r>
      <w:r w:rsidRPr="001D3D17">
        <w:rPr>
          <w:b/>
          <w:bCs/>
          <w:color w:val="000000"/>
        </w:rPr>
        <w:t>WHEREAS</w:t>
      </w:r>
      <w:r>
        <w:rPr>
          <w:color w:val="000000"/>
        </w:rPr>
        <w:t xml:space="preserve">, on </w:t>
      </w:r>
      <w:r w:rsidR="00FD27D2">
        <w:rPr>
          <w:color w:val="000000"/>
        </w:rPr>
        <w:t>August 17, 2023</w:t>
      </w:r>
      <w:r>
        <w:rPr>
          <w:color w:val="000000"/>
        </w:rPr>
        <w:t xml:space="preserve">, the Planning Board issued a negative declaration under SEQRA with respect to the Project. A copy of the EAF and the negative declaration is attached hereto as </w:t>
      </w:r>
      <w:r>
        <w:rPr>
          <w:color w:val="000000"/>
          <w:u w:val="single"/>
        </w:rPr>
        <w:t>Exhibit A</w:t>
      </w:r>
      <w:r>
        <w:rPr>
          <w:color w:val="000000"/>
        </w:rPr>
        <w:t xml:space="preserve"> (the “</w:t>
      </w:r>
      <w:r w:rsidRPr="00643CE8">
        <w:rPr>
          <w:color w:val="000000"/>
          <w:u w:val="single"/>
        </w:rPr>
        <w:t>Negative Declaration</w:t>
      </w:r>
      <w:r>
        <w:rPr>
          <w:color w:val="000000"/>
        </w:rPr>
        <w:t>”).</w:t>
      </w:r>
    </w:p>
    <w:p w14:paraId="4CCCCB0C"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r>
    </w:p>
    <w:p w14:paraId="679670F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NOW, THEREFORE, THE </w:t>
      </w:r>
      <w:r w:rsidR="00AD46D4">
        <w:rPr>
          <w:b/>
          <w:spacing w:val="-3"/>
        </w:rPr>
        <w:t>TOWN OF AMHERST</w:t>
      </w:r>
      <w:r>
        <w:rPr>
          <w:b/>
          <w:spacing w:val="-3"/>
        </w:rPr>
        <w:t xml:space="preserve"> INDUSTRIAL DEVELOPMENT AGENCY HEREBY RESOLVES AS FOLLOWS:</w:t>
      </w:r>
      <w:r>
        <w:rPr>
          <w:spacing w:val="-3"/>
        </w:rPr>
        <w:t xml:space="preserve"> </w:t>
      </w:r>
    </w:p>
    <w:p w14:paraId="117872E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E033D6F" w14:textId="0FBE9656" w:rsidR="00113DE7" w:rsidRDefault="00113DE7" w:rsidP="00113DE7">
      <w:pPr>
        <w:tabs>
          <w:tab w:val="left" w:pos="-1440"/>
          <w:tab w:val="left" w:pos="-720"/>
          <w:tab w:val="left" w:pos="0"/>
          <w:tab w:val="left" w:pos="720"/>
          <w:tab w:val="left" w:pos="1440"/>
        </w:tabs>
        <w:suppressAutoHyphens/>
        <w:jc w:val="both"/>
        <w:rPr>
          <w:color w:val="000000"/>
        </w:rPr>
      </w:pPr>
      <w:r>
        <w:rPr>
          <w:b/>
          <w:spacing w:val="-3"/>
        </w:rPr>
        <w:tab/>
        <w:t xml:space="preserve">Section 1. </w:t>
      </w:r>
      <w:r>
        <w:rPr>
          <w:b/>
          <w:spacing w:val="-3"/>
        </w:rPr>
        <w:tab/>
      </w:r>
      <w:r w:rsidR="00FD27D2">
        <w:rPr>
          <w:color w:val="000000"/>
        </w:rPr>
        <w:t xml:space="preserve">Based upon the Agency’s review of the Company’s Application, the </w:t>
      </w:r>
      <w:r w:rsidR="000C7990">
        <w:rPr>
          <w:color w:val="000000"/>
        </w:rPr>
        <w:t xml:space="preserve">EAF, and the </w:t>
      </w:r>
      <w:r w:rsidR="00FD27D2">
        <w:rPr>
          <w:color w:val="000000"/>
        </w:rPr>
        <w:t>Planning Board’s SEQRA determination, the Agency hereby: (a) ratifies and confirms the proceedings undertaken by the Planning Board under SEQRA, including the Planning Board’s determination and issuance of a negative declaration stating that the Project is not expected to have a significant adverse impact on the environment; (b) adopts the Planning Board’s negative declaration with regard to the Project; and (c) determines that all of the provisions of SEQRA that are required to be complied with as a condition precedent to the approval of the Financial Assistance (as defined herein) contemplated by the Agency with respect to the Project and the participation by the Agency in undertaking the Project have been satisfied.</w:t>
      </w:r>
    </w:p>
    <w:p w14:paraId="3FBAAE68" w14:textId="77777777" w:rsidR="00FD27D2" w:rsidRDefault="00FD27D2" w:rsidP="00113DE7">
      <w:pPr>
        <w:tabs>
          <w:tab w:val="left" w:pos="-1440"/>
          <w:tab w:val="left" w:pos="-720"/>
          <w:tab w:val="left" w:pos="0"/>
          <w:tab w:val="left" w:pos="720"/>
          <w:tab w:val="left" w:pos="1440"/>
        </w:tabs>
        <w:suppressAutoHyphens/>
        <w:jc w:val="both"/>
        <w:rPr>
          <w:b/>
          <w:spacing w:val="-3"/>
        </w:rPr>
      </w:pPr>
    </w:p>
    <w:p w14:paraId="4D588744" w14:textId="040218BE" w:rsidR="002F48B9" w:rsidRPr="002F48B9" w:rsidRDefault="00113DE7" w:rsidP="002F48B9">
      <w:pPr>
        <w:tabs>
          <w:tab w:val="left" w:pos="-1440"/>
          <w:tab w:val="left" w:pos="-720"/>
          <w:tab w:val="left" w:pos="0"/>
          <w:tab w:val="left" w:pos="720"/>
          <w:tab w:val="left" w:pos="1440"/>
        </w:tabs>
        <w:suppressAutoHyphens/>
        <w:jc w:val="both"/>
        <w:rPr>
          <w:szCs w:val="24"/>
        </w:rPr>
      </w:pPr>
      <w:r>
        <w:rPr>
          <w:spacing w:val="-3"/>
          <w:szCs w:val="24"/>
        </w:rPr>
        <w:lastRenderedPageBreak/>
        <w:tab/>
      </w:r>
      <w:r w:rsidRPr="007E3BFF">
        <w:rPr>
          <w:b/>
          <w:spacing w:val="-3"/>
          <w:szCs w:val="24"/>
        </w:rPr>
        <w:t>Section 2.</w:t>
      </w:r>
      <w:r>
        <w:rPr>
          <w:spacing w:val="-3"/>
          <w:szCs w:val="24"/>
        </w:rPr>
        <w:tab/>
      </w:r>
      <w:r w:rsidRPr="0005772B">
        <w:rPr>
          <w:spacing w:val="-3"/>
          <w:szCs w:val="24"/>
        </w:rPr>
        <w:t xml:space="preserve">The Project is described in the recitals to this Resolution. The financial assistance to be provided </w:t>
      </w:r>
      <w:r>
        <w:rPr>
          <w:spacing w:val="-3"/>
          <w:szCs w:val="24"/>
        </w:rPr>
        <w:t xml:space="preserve">by the Agency </w:t>
      </w:r>
      <w:r w:rsidRPr="0005772B">
        <w:rPr>
          <w:spacing w:val="-3"/>
          <w:szCs w:val="24"/>
        </w:rPr>
        <w:t xml:space="preserve">in connection </w:t>
      </w:r>
      <w:r>
        <w:rPr>
          <w:spacing w:val="-3"/>
          <w:szCs w:val="24"/>
        </w:rPr>
        <w:t xml:space="preserve">with the Project </w:t>
      </w:r>
      <w:r w:rsidRPr="0005772B">
        <w:rPr>
          <w:spacing w:val="-3"/>
          <w:szCs w:val="24"/>
        </w:rPr>
        <w:t>includes</w:t>
      </w:r>
      <w:r>
        <w:rPr>
          <w:spacing w:val="-3"/>
          <w:szCs w:val="24"/>
        </w:rPr>
        <w:t>:</w:t>
      </w:r>
      <w:r w:rsidRPr="0005772B">
        <w:rPr>
          <w:spacing w:val="-3"/>
          <w:szCs w:val="24"/>
        </w:rPr>
        <w:t xml:space="preserve"> </w:t>
      </w:r>
      <w:r>
        <w:rPr>
          <w:spacing w:val="-3"/>
          <w:szCs w:val="24"/>
        </w:rPr>
        <w:t>(</w:t>
      </w:r>
      <w:r>
        <w:rPr>
          <w:spacing w:val="-3"/>
        </w:rPr>
        <w:t xml:space="preserve">i) an exemption from sales and use taxes for building materials and machinery, equipment, fixtures and furnishings purchased for incorporation into or use at the Project location having a total cost not to exceed </w:t>
      </w:r>
      <w:r w:rsidRPr="0051475A">
        <w:rPr>
          <w:spacing w:val="-3"/>
        </w:rPr>
        <w:t>$</w:t>
      </w:r>
      <w:r w:rsidR="003A3401">
        <w:t>2,349,000</w:t>
      </w:r>
      <w:r>
        <w:rPr>
          <w:spacing w:val="-3"/>
        </w:rPr>
        <w:t>;</w:t>
      </w:r>
      <w:r w:rsidR="002C1D44">
        <w:rPr>
          <w:spacing w:val="-3"/>
        </w:rPr>
        <w:t xml:space="preserve"> and</w:t>
      </w:r>
      <w:r>
        <w:rPr>
          <w:spacing w:val="-3"/>
        </w:rPr>
        <w:t xml:space="preserve"> (ii) </w:t>
      </w:r>
      <w:r w:rsidRPr="0005772B">
        <w:rPr>
          <w:spacing w:val="-3"/>
          <w:szCs w:val="24"/>
        </w:rPr>
        <w:t>a</w:t>
      </w:r>
      <w:r>
        <w:rPr>
          <w:spacing w:val="-3"/>
          <w:szCs w:val="24"/>
        </w:rPr>
        <w:t xml:space="preserve"> </w:t>
      </w:r>
      <w:r w:rsidR="007417AC">
        <w:rPr>
          <w:spacing w:val="-3"/>
          <w:szCs w:val="24"/>
        </w:rPr>
        <w:t>fifteen</w:t>
      </w:r>
      <w:r>
        <w:rPr>
          <w:spacing w:val="-3"/>
          <w:szCs w:val="24"/>
        </w:rPr>
        <w:t xml:space="preserve"> (</w:t>
      </w:r>
      <w:r w:rsidR="007417AC">
        <w:rPr>
          <w:spacing w:val="-3"/>
          <w:szCs w:val="24"/>
        </w:rPr>
        <w:t>1</w:t>
      </w:r>
      <w:r w:rsidR="002C1D44">
        <w:rPr>
          <w:spacing w:val="-3"/>
          <w:szCs w:val="24"/>
        </w:rPr>
        <w:t>5</w:t>
      </w:r>
      <w:r>
        <w:rPr>
          <w:spacing w:val="-3"/>
          <w:szCs w:val="24"/>
        </w:rPr>
        <w:t>) year</w:t>
      </w:r>
      <w:r w:rsidR="002C1D44">
        <w:rPr>
          <w:spacing w:val="-3"/>
          <w:szCs w:val="24"/>
        </w:rPr>
        <w:t xml:space="preserve"> partial</w:t>
      </w:r>
      <w:r>
        <w:rPr>
          <w:spacing w:val="-3"/>
          <w:szCs w:val="24"/>
        </w:rPr>
        <w:t xml:space="preserve"> </w:t>
      </w:r>
      <w:r w:rsidRPr="0005772B">
        <w:rPr>
          <w:spacing w:val="-3"/>
          <w:szCs w:val="24"/>
        </w:rPr>
        <w:t>abatement from real property taxes</w:t>
      </w:r>
      <w:r w:rsidR="003A3401">
        <w:rPr>
          <w:spacing w:val="-3"/>
          <w:szCs w:val="24"/>
        </w:rPr>
        <w:t xml:space="preserve"> consistent with the renewable energy PILOT schedule as set forth in the UTEP and</w:t>
      </w:r>
      <w:r w:rsidRPr="0005772B">
        <w:rPr>
          <w:spacing w:val="-3"/>
          <w:szCs w:val="24"/>
        </w:rPr>
        <w:t xml:space="preserve"> in accordance with </w:t>
      </w:r>
      <w:r>
        <w:rPr>
          <w:spacing w:val="-3"/>
          <w:szCs w:val="24"/>
        </w:rPr>
        <w:t>the</w:t>
      </w:r>
      <w:r w:rsidRPr="0005772B">
        <w:rPr>
          <w:spacing w:val="-3"/>
          <w:szCs w:val="24"/>
        </w:rPr>
        <w:t xml:space="preserve"> payment in lieu of tax schedule set forth </w:t>
      </w:r>
      <w:r>
        <w:rPr>
          <w:spacing w:val="-3"/>
          <w:szCs w:val="24"/>
        </w:rPr>
        <w:t xml:space="preserve">in </w:t>
      </w:r>
      <w:r>
        <w:rPr>
          <w:spacing w:val="-3"/>
          <w:szCs w:val="24"/>
          <w:u w:val="single"/>
        </w:rPr>
        <w:t>Exhibit B</w:t>
      </w:r>
      <w:r>
        <w:rPr>
          <w:spacing w:val="-3"/>
          <w:szCs w:val="24"/>
        </w:rPr>
        <w:t xml:space="preserve"> attached hereto </w:t>
      </w:r>
      <w:r w:rsidRPr="0005772B">
        <w:rPr>
          <w:spacing w:val="-3"/>
          <w:szCs w:val="24"/>
        </w:rPr>
        <w:t>(the “</w:t>
      </w:r>
      <w:r w:rsidRPr="009F0135">
        <w:rPr>
          <w:spacing w:val="-3"/>
          <w:szCs w:val="24"/>
          <w:u w:val="single"/>
        </w:rPr>
        <w:t>Financial Assistance</w:t>
      </w:r>
      <w:r w:rsidRPr="0005772B">
        <w:rPr>
          <w:spacing w:val="-3"/>
          <w:szCs w:val="24"/>
        </w:rPr>
        <w:t>”)</w:t>
      </w:r>
      <w:r>
        <w:rPr>
          <w:spacing w:val="-3"/>
          <w:szCs w:val="24"/>
        </w:rPr>
        <w:t xml:space="preserve">. </w:t>
      </w:r>
      <w:r w:rsidR="002F48B9" w:rsidRPr="0083206E">
        <w:rPr>
          <w:spacing w:val="-3"/>
        </w:rPr>
        <w:t xml:space="preserve">In addition to any other covenants, obligations and agreements </w:t>
      </w:r>
      <w:r w:rsidR="002F48B9">
        <w:rPr>
          <w:spacing w:val="-3"/>
        </w:rPr>
        <w:t>which may be</w:t>
      </w:r>
      <w:r w:rsidR="002F48B9" w:rsidRPr="0083206E">
        <w:rPr>
          <w:spacing w:val="-3"/>
        </w:rPr>
        <w:t xml:space="preserve"> contained in </w:t>
      </w:r>
      <w:r w:rsidR="002F48B9">
        <w:rPr>
          <w:spacing w:val="-3"/>
        </w:rPr>
        <w:t>the Project Documents (as hereinafter defined)</w:t>
      </w:r>
      <w:r w:rsidR="002F48B9" w:rsidRPr="0083206E">
        <w:rPr>
          <w:spacing w:val="-3"/>
        </w:rPr>
        <w:t xml:space="preserve">, </w:t>
      </w:r>
      <w:r w:rsidR="002F48B9">
        <w:rPr>
          <w:spacing w:val="-3"/>
        </w:rPr>
        <w:t xml:space="preserve">the provision by the Agency of the Financial Assistance  is made subject to the agreement by </w:t>
      </w:r>
      <w:r w:rsidR="002F48B9" w:rsidRPr="0083206E">
        <w:rPr>
          <w:spacing w:val="-3"/>
        </w:rPr>
        <w:t xml:space="preserve">the Company </w:t>
      </w:r>
      <w:r w:rsidR="002F48B9" w:rsidRPr="002F48B9">
        <w:rPr>
          <w:bCs/>
          <w:spacing w:val="-3"/>
        </w:rPr>
        <w:t>throughout the period during which the Company is receiving Financial Assistance from the Agency (the “</w:t>
      </w:r>
      <w:r w:rsidR="002F48B9" w:rsidRPr="002F48B9">
        <w:rPr>
          <w:bCs/>
          <w:spacing w:val="-3"/>
          <w:u w:val="single"/>
        </w:rPr>
        <w:t>Compliance Period</w:t>
      </w:r>
      <w:r w:rsidR="002F48B9" w:rsidRPr="002F48B9">
        <w:rPr>
          <w:bCs/>
          <w:spacing w:val="-3"/>
        </w:rPr>
        <w:t xml:space="preserve">”) </w:t>
      </w:r>
      <w:r w:rsidR="002F48B9" w:rsidRPr="0083206E">
        <w:rPr>
          <w:spacing w:val="-3"/>
        </w:rPr>
        <w:t xml:space="preserve">to comply with the following covenants and agreements, each of which shall constitute a </w:t>
      </w:r>
      <w:r w:rsidR="002F48B9">
        <w:rPr>
          <w:spacing w:val="-3"/>
        </w:rPr>
        <w:t>“</w:t>
      </w:r>
      <w:r w:rsidR="002F48B9" w:rsidRPr="00D91517">
        <w:rPr>
          <w:spacing w:val="-3"/>
          <w:u w:val="single"/>
        </w:rPr>
        <w:t>Material Factor</w:t>
      </w:r>
      <w:r w:rsidR="002F48B9">
        <w:rPr>
          <w:spacing w:val="-3"/>
        </w:rPr>
        <w:t>”</w:t>
      </w:r>
      <w:r w:rsidR="002F48B9" w:rsidRPr="0083206E">
        <w:rPr>
          <w:spacing w:val="-3"/>
        </w:rPr>
        <w:t>:</w:t>
      </w:r>
    </w:p>
    <w:p w14:paraId="584A2188" w14:textId="77777777" w:rsidR="002F48B9" w:rsidRPr="003A3401" w:rsidRDefault="002F48B9" w:rsidP="002F48B9">
      <w:pPr>
        <w:ind w:firstLine="720"/>
        <w:jc w:val="both"/>
        <w:rPr>
          <w:spacing w:val="-3"/>
          <w:szCs w:val="24"/>
        </w:rPr>
      </w:pPr>
    </w:p>
    <w:p w14:paraId="75CB6434" w14:textId="314121D0" w:rsidR="003A3401" w:rsidRPr="003A3401" w:rsidRDefault="003A3401" w:rsidP="003A3401">
      <w:pPr>
        <w:pStyle w:val="ListParagraph"/>
        <w:numPr>
          <w:ilvl w:val="0"/>
          <w:numId w:val="10"/>
        </w:numPr>
        <w:ind w:right="720"/>
        <w:jc w:val="both"/>
        <w:rPr>
          <w:rFonts w:ascii="Times New Roman" w:hAnsi="Times New Roman"/>
          <w:spacing w:val="-3"/>
          <w:sz w:val="24"/>
          <w:szCs w:val="24"/>
        </w:rPr>
      </w:pPr>
      <w:r w:rsidRPr="003A3401">
        <w:rPr>
          <w:rFonts w:ascii="Times New Roman" w:hAnsi="Times New Roman"/>
          <w:spacing w:val="-3"/>
          <w:sz w:val="24"/>
          <w:szCs w:val="24"/>
        </w:rPr>
        <w:t>C</w:t>
      </w:r>
      <w:r w:rsidR="002F48B9" w:rsidRPr="003A3401">
        <w:rPr>
          <w:rFonts w:ascii="Times New Roman" w:hAnsi="Times New Roman"/>
          <w:spacing w:val="-3"/>
          <w:sz w:val="24"/>
          <w:szCs w:val="24"/>
        </w:rPr>
        <w:t>ompliance with the Agency’s Local Labor Policy in connection with the construction of the Project</w:t>
      </w:r>
      <w:r w:rsidRPr="003A3401">
        <w:rPr>
          <w:rFonts w:ascii="Times New Roman" w:hAnsi="Times New Roman"/>
          <w:spacing w:val="-3"/>
          <w:sz w:val="24"/>
          <w:szCs w:val="24"/>
        </w:rPr>
        <w:t>;</w:t>
      </w:r>
    </w:p>
    <w:p w14:paraId="4D5E59CF" w14:textId="4ADC8FB7" w:rsidR="003A3401" w:rsidRPr="003A3401" w:rsidRDefault="003A3401" w:rsidP="003A3401">
      <w:pPr>
        <w:pStyle w:val="ListParagraph"/>
        <w:numPr>
          <w:ilvl w:val="0"/>
          <w:numId w:val="10"/>
        </w:numPr>
        <w:ind w:right="720"/>
        <w:jc w:val="both"/>
        <w:rPr>
          <w:rFonts w:ascii="Times New Roman" w:hAnsi="Times New Roman"/>
          <w:snapToGrid w:val="0"/>
          <w:spacing w:val="-3"/>
          <w:kern w:val="16"/>
          <w:sz w:val="24"/>
          <w:szCs w:val="24"/>
        </w:rPr>
      </w:pPr>
      <w:r w:rsidRPr="003A3401">
        <w:rPr>
          <w:rFonts w:ascii="Times New Roman" w:hAnsi="Times New Roman"/>
          <w:spacing w:val="-3"/>
          <w:sz w:val="24"/>
          <w:szCs w:val="24"/>
        </w:rPr>
        <w:t>Investment of no less than $</w:t>
      </w:r>
      <w:r>
        <w:rPr>
          <w:rFonts w:ascii="Times New Roman" w:hAnsi="Times New Roman"/>
          <w:spacing w:val="-3"/>
          <w:sz w:val="24"/>
          <w:szCs w:val="24"/>
        </w:rPr>
        <w:t>8,377,812</w:t>
      </w:r>
      <w:r w:rsidRPr="003A3401">
        <w:rPr>
          <w:rFonts w:ascii="Times New Roman" w:hAnsi="Times New Roman"/>
          <w:spacing w:val="-3"/>
          <w:sz w:val="24"/>
          <w:szCs w:val="24"/>
        </w:rPr>
        <w:t xml:space="preserve">.00 at the Project location as noted in the Application; </w:t>
      </w:r>
    </w:p>
    <w:p w14:paraId="5076200B" w14:textId="3EC9DF62" w:rsidR="007A07B3" w:rsidRPr="007A07B3" w:rsidRDefault="00125008" w:rsidP="003A3401">
      <w:pPr>
        <w:pStyle w:val="ListParagraph"/>
        <w:numPr>
          <w:ilvl w:val="0"/>
          <w:numId w:val="10"/>
        </w:numPr>
        <w:ind w:right="720"/>
        <w:jc w:val="both"/>
        <w:rPr>
          <w:rFonts w:ascii="Times New Roman" w:hAnsi="Times New Roman"/>
          <w:snapToGrid w:val="0"/>
          <w:spacing w:val="-3"/>
          <w:kern w:val="16"/>
          <w:sz w:val="24"/>
          <w:szCs w:val="24"/>
        </w:rPr>
      </w:pPr>
      <w:r w:rsidRPr="003A3401">
        <w:rPr>
          <w:rFonts w:ascii="Times New Roman" w:hAnsi="Times New Roman"/>
          <w:spacing w:val="-3"/>
          <w:sz w:val="24"/>
          <w:szCs w:val="24"/>
        </w:rPr>
        <w:t xml:space="preserve"> </w:t>
      </w:r>
      <w:r w:rsidR="007A07B3" w:rsidRPr="003A3401">
        <w:rPr>
          <w:rFonts w:ascii="Times New Roman" w:hAnsi="Times New Roman"/>
          <w:sz w:val="24"/>
          <w:szCs w:val="24"/>
        </w:rPr>
        <w:t>E</w:t>
      </w:r>
      <w:r w:rsidRPr="003A3401">
        <w:rPr>
          <w:rFonts w:ascii="Times New Roman" w:hAnsi="Times New Roman"/>
          <w:sz w:val="24"/>
          <w:szCs w:val="24"/>
        </w:rPr>
        <w:t xml:space="preserve">xecution and delivery of a </w:t>
      </w:r>
      <w:r w:rsidR="00AD28AD">
        <w:rPr>
          <w:rFonts w:ascii="Times New Roman" w:hAnsi="Times New Roman"/>
          <w:sz w:val="24"/>
          <w:szCs w:val="24"/>
        </w:rPr>
        <w:t xml:space="preserve">Community Benefit </w:t>
      </w:r>
      <w:r w:rsidRPr="003A3401">
        <w:rPr>
          <w:rFonts w:ascii="Times New Roman" w:hAnsi="Times New Roman"/>
          <w:sz w:val="24"/>
          <w:szCs w:val="24"/>
        </w:rPr>
        <w:t>Agreement between the Company and the Town of Amherst</w:t>
      </w:r>
      <w:r w:rsidR="007A07B3">
        <w:rPr>
          <w:rFonts w:ascii="Times New Roman" w:hAnsi="Times New Roman"/>
          <w:sz w:val="24"/>
          <w:szCs w:val="24"/>
        </w:rPr>
        <w:t>; and</w:t>
      </w:r>
    </w:p>
    <w:p w14:paraId="26E16D38" w14:textId="7AC3F6B6" w:rsidR="002F48B9" w:rsidRPr="003A3401" w:rsidRDefault="007A07B3" w:rsidP="003A3401">
      <w:pPr>
        <w:pStyle w:val="ListParagraph"/>
        <w:numPr>
          <w:ilvl w:val="0"/>
          <w:numId w:val="10"/>
        </w:numPr>
        <w:ind w:right="720"/>
        <w:jc w:val="both"/>
        <w:rPr>
          <w:rFonts w:ascii="Times New Roman" w:hAnsi="Times New Roman"/>
          <w:snapToGrid w:val="0"/>
          <w:spacing w:val="-3"/>
          <w:kern w:val="16"/>
          <w:sz w:val="24"/>
          <w:szCs w:val="24"/>
        </w:rPr>
      </w:pPr>
      <w:r>
        <w:rPr>
          <w:rFonts w:ascii="Times New Roman" w:hAnsi="Times New Roman"/>
          <w:sz w:val="24"/>
          <w:szCs w:val="24"/>
        </w:rPr>
        <w:t>Creation within two (2) years of Project completion two (2) new part-time jobs and retention of such jobs throughout the Compliance Period.</w:t>
      </w:r>
      <w:r w:rsidR="00125008" w:rsidRPr="003A3401">
        <w:rPr>
          <w:rFonts w:ascii="Times New Roman" w:hAnsi="Times New Roman"/>
          <w:i/>
          <w:iCs/>
          <w:sz w:val="24"/>
          <w:szCs w:val="24"/>
        </w:rPr>
        <w:t>   </w:t>
      </w:r>
      <w:r w:rsidR="002F48B9" w:rsidRPr="003A3401">
        <w:rPr>
          <w:rFonts w:ascii="Times New Roman" w:hAnsi="Times New Roman"/>
          <w:spacing w:val="-3"/>
          <w:sz w:val="24"/>
          <w:szCs w:val="24"/>
        </w:rPr>
        <w:t xml:space="preserve"> </w:t>
      </w:r>
    </w:p>
    <w:p w14:paraId="3127CBB8" w14:textId="77777777" w:rsidR="00113DE7" w:rsidRDefault="00113DE7" w:rsidP="00113DE7">
      <w:pPr>
        <w:tabs>
          <w:tab w:val="left" w:pos="-1440"/>
          <w:tab w:val="left" w:pos="-720"/>
          <w:tab w:val="left" w:pos="0"/>
          <w:tab w:val="left" w:pos="720"/>
          <w:tab w:val="left" w:pos="1440"/>
        </w:tabs>
        <w:suppressAutoHyphens/>
        <w:jc w:val="both"/>
        <w:rPr>
          <w:szCs w:val="24"/>
        </w:rPr>
      </w:pPr>
    </w:p>
    <w:p w14:paraId="5EBF2B88" w14:textId="77777777" w:rsidR="00113DE7" w:rsidRDefault="00113DE7" w:rsidP="00113DE7">
      <w:pPr>
        <w:tabs>
          <w:tab w:val="left" w:pos="-1440"/>
          <w:tab w:val="left" w:pos="-720"/>
          <w:tab w:val="left" w:pos="0"/>
          <w:tab w:val="left" w:pos="720"/>
          <w:tab w:val="left" w:pos="1440"/>
        </w:tabs>
        <w:suppressAutoHyphens/>
        <w:jc w:val="both"/>
        <w:rPr>
          <w:b/>
          <w:spacing w:val="-3"/>
        </w:rPr>
      </w:pPr>
      <w:r>
        <w:rPr>
          <w:spacing w:val="-3"/>
        </w:rPr>
        <w:tab/>
      </w:r>
      <w:r w:rsidRPr="0005772B">
        <w:rPr>
          <w:b/>
          <w:spacing w:val="-3"/>
        </w:rPr>
        <w:t xml:space="preserve">Section </w:t>
      </w:r>
      <w:r>
        <w:rPr>
          <w:b/>
          <w:spacing w:val="-3"/>
        </w:rPr>
        <w:t>3</w:t>
      </w:r>
      <w:r w:rsidRPr="0005772B">
        <w:rPr>
          <w:b/>
          <w:spacing w:val="-3"/>
        </w:rPr>
        <w:t>.</w:t>
      </w:r>
      <w:r>
        <w:rPr>
          <w:spacing w:val="-3"/>
        </w:rPr>
        <w:tab/>
        <w:t xml:space="preserve">The Agency hereby determines that the Project and the financing thereof by the Agency pursuant to the New York State Industrial Development Agency Act will promote and is authorized by and will be in furtherance of the policy of the State as set forth in said Act.  </w:t>
      </w:r>
      <w:r w:rsidRPr="0082128B">
        <w:rPr>
          <w:b/>
          <w:spacing w:val="-3"/>
        </w:rPr>
        <w:t xml:space="preserve"> </w:t>
      </w:r>
    </w:p>
    <w:p w14:paraId="7BE6FD00" w14:textId="77777777" w:rsidR="00113DE7" w:rsidRPr="003A3401" w:rsidRDefault="00113DE7" w:rsidP="003A3401">
      <w:pPr>
        <w:rPr>
          <w:szCs w:val="24"/>
        </w:rPr>
      </w:pPr>
    </w:p>
    <w:p w14:paraId="6784E022" w14:textId="14696482"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Section </w:t>
      </w:r>
      <w:r w:rsidR="003A3401">
        <w:rPr>
          <w:b/>
          <w:spacing w:val="-3"/>
        </w:rPr>
        <w:t>4</w:t>
      </w:r>
      <w:r>
        <w:rPr>
          <w:spacing w:val="-3"/>
        </w:rPr>
        <w:t>.</w:t>
      </w:r>
      <w:r>
        <w:rPr>
          <w:spacing w:val="-3"/>
        </w:rPr>
        <w:tab/>
        <w:t>The Agency hereby authorizes the Company, as agent for the Agency, to proceed with the Project as herein authorized. The Agency is hereby authorized to acquire an interest in the Project site and the buildings thereon, if any, and to make renovations or additions thereto. The Company is authorized to proceed with the acquisi</w:t>
      </w:r>
      <w:r>
        <w:rPr>
          <w:spacing w:val="-3"/>
        </w:rPr>
        <w:softHyphen/>
        <w:t>tion and construction of the Project as set forth in any Project Agreement, the Agency Lease Agreement or Installment Sale Contract (as hereinafter defined).</w:t>
      </w:r>
    </w:p>
    <w:p w14:paraId="6F97715C"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1FE4BDAD" w14:textId="3F78C5C9"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Section </w:t>
      </w:r>
      <w:r w:rsidR="003A3401">
        <w:rPr>
          <w:b/>
          <w:spacing w:val="-3"/>
        </w:rPr>
        <w:t>5</w:t>
      </w:r>
      <w:r>
        <w:rPr>
          <w:spacing w:val="-3"/>
        </w:rPr>
        <w:t>.</w:t>
      </w:r>
      <w:r>
        <w:rPr>
          <w:spacing w:val="-3"/>
        </w:rPr>
        <w:tab/>
        <w:t xml:space="preserve">The Chairman, Vice Chairman, Executive Director, Secretary, Treasurer, and </w:t>
      </w:r>
      <w:r w:rsidR="00AD28AD">
        <w:rPr>
          <w:spacing w:val="-3"/>
        </w:rPr>
        <w:t>A</w:t>
      </w:r>
      <w:r>
        <w:rPr>
          <w:spacing w:val="-3"/>
        </w:rPr>
        <w:t>ssistant Secretary of the Agency, and other appropriate officials of the Agency and its agents and employees, are hereby authorized and directed to do and cause to be done any and all acts and things necessary or proper for carrying out this Resolution and to complete the Project in cooperation with the Company.</w:t>
      </w:r>
    </w:p>
    <w:p w14:paraId="254D5504"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2C332A7" w14:textId="618B8313"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Section </w:t>
      </w:r>
      <w:r w:rsidR="003A3401">
        <w:rPr>
          <w:b/>
          <w:spacing w:val="-3"/>
        </w:rPr>
        <w:t>6</w:t>
      </w:r>
      <w:r>
        <w:rPr>
          <w:b/>
          <w:spacing w:val="-3"/>
        </w:rPr>
        <w:t>.</w:t>
      </w:r>
      <w:r>
        <w:rPr>
          <w:spacing w:val="-3"/>
        </w:rPr>
        <w:tab/>
        <w:t xml:space="preserve">The Company is authorized, as agent of the Agency, to initiate the construction of the Project, and the acquisition of machinery and equipment which will be a part thereof or will be used in connection therewith, and to advance such funds as may be necessary to accomplish such purposes.  The designation of the Company as agent hereunder is limited to purchases of sales-taxable tangible personal property and services in connection with the Project which do not exceed a total cost of </w:t>
      </w:r>
      <w:r w:rsidRPr="00560324">
        <w:rPr>
          <w:spacing w:val="-3"/>
        </w:rPr>
        <w:t>$</w:t>
      </w:r>
      <w:r w:rsidR="003A3401">
        <w:rPr>
          <w:szCs w:val="24"/>
        </w:rPr>
        <w:t>2,349,000</w:t>
      </w:r>
      <w:r w:rsidR="00CD4209">
        <w:rPr>
          <w:szCs w:val="24"/>
        </w:rPr>
        <w:t>.00</w:t>
      </w:r>
      <w:r w:rsidR="00AC1854">
        <w:rPr>
          <w:szCs w:val="24"/>
        </w:rPr>
        <w:t xml:space="preserve"> </w:t>
      </w:r>
      <w:r>
        <w:rPr>
          <w:spacing w:val="-3"/>
        </w:rPr>
        <w:t xml:space="preserve">and shall not apply to any other purchase by the Company or any operating </w:t>
      </w:r>
      <w:r>
        <w:rPr>
          <w:spacing w:val="-3"/>
        </w:rPr>
        <w:lastRenderedPageBreak/>
        <w:t>expenses of the Company.  The Company shall report to the Agency, at such times as the Agency shall require, or as may otherwise be prescribed by the Commissioner of the New York State Department of Taxation and Finance (the “</w:t>
      </w:r>
      <w:r w:rsidRPr="009F0135">
        <w:rPr>
          <w:spacing w:val="-3"/>
          <w:u w:val="single"/>
        </w:rPr>
        <w:t>Commissioner</w:t>
      </w:r>
      <w:r>
        <w:rPr>
          <w:spacing w:val="-3"/>
        </w:rPr>
        <w:t>”), the value of all sales and use tax exemptions claimed by the Company or agents of the Company or any operators of the Project, including, but not limited to, consultants or subcontractors of such agents or Project operators under the authority granted pursuant to this Resolution.  A failure to report may result in the revocation of the designation of the Company as agent and repayment of any sales and use tax exemptions claimed.</w:t>
      </w:r>
    </w:p>
    <w:p w14:paraId="357AECFC"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7E261DA" w14:textId="6E2BF523"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Section </w:t>
      </w:r>
      <w:r w:rsidR="003A3401">
        <w:rPr>
          <w:b/>
          <w:spacing w:val="-3"/>
        </w:rPr>
        <w:t>7</w:t>
      </w:r>
      <w:r>
        <w:rPr>
          <w:b/>
          <w:spacing w:val="-3"/>
        </w:rPr>
        <w:t>.</w:t>
      </w:r>
      <w:r>
        <w:rPr>
          <w:spacing w:val="-3"/>
        </w:rPr>
        <w:tab/>
      </w:r>
      <w:r w:rsidRPr="008124F6">
        <w:rPr>
          <w:spacing w:val="-3"/>
        </w:rPr>
        <w:t>The Agency is hereby authorized to enter into a</w:t>
      </w:r>
      <w:r>
        <w:rPr>
          <w:spacing w:val="-3"/>
        </w:rPr>
        <w:t xml:space="preserve"> project a</w:t>
      </w:r>
      <w:r w:rsidRPr="008124F6">
        <w:rPr>
          <w:spacing w:val="-3"/>
        </w:rPr>
        <w:t>greement with respect the provision of the Financial Assistance authorized herein (the</w:t>
      </w:r>
      <w:r w:rsidR="002F48B9">
        <w:rPr>
          <w:spacing w:val="-3"/>
        </w:rPr>
        <w:t xml:space="preserve"> </w:t>
      </w:r>
      <w:r w:rsidRPr="008124F6">
        <w:rPr>
          <w:spacing w:val="-3"/>
        </w:rPr>
        <w:t>“</w:t>
      </w:r>
      <w:r w:rsidRPr="009F0135">
        <w:rPr>
          <w:spacing w:val="-3"/>
          <w:u w:val="single"/>
        </w:rPr>
        <w:t>Project Agreement</w:t>
      </w:r>
      <w:r w:rsidRPr="008124F6">
        <w:rPr>
          <w:spacing w:val="-3"/>
        </w:rPr>
        <w:t>”), to acquire an interest in the Project site and construct a facility thereon, and execute and deliver a lease by the Company</w:t>
      </w:r>
      <w:r w:rsidRPr="008124F6">
        <w:rPr>
          <w:b/>
          <w:spacing w:val="-3"/>
        </w:rPr>
        <w:t xml:space="preserve"> </w:t>
      </w:r>
      <w:r w:rsidRPr="008124F6">
        <w:rPr>
          <w:spacing w:val="-3"/>
        </w:rPr>
        <w:t>to the Agency (the “</w:t>
      </w:r>
      <w:r w:rsidRPr="009F0135">
        <w:rPr>
          <w:spacing w:val="-3"/>
          <w:u w:val="single"/>
        </w:rPr>
        <w:t>Company Lease</w:t>
      </w:r>
      <w:r w:rsidRPr="008124F6">
        <w:rPr>
          <w:spacing w:val="-3"/>
        </w:rPr>
        <w:t>”), an Agency Lease Agreement (the “</w:t>
      </w:r>
      <w:r w:rsidRPr="009F0135">
        <w:rPr>
          <w:spacing w:val="-3"/>
          <w:u w:val="single"/>
        </w:rPr>
        <w:t>Agency  Lease Agreement</w:t>
      </w:r>
      <w:r w:rsidRPr="008124F6">
        <w:rPr>
          <w:spacing w:val="-3"/>
        </w:rPr>
        <w:t>”) or Installment Sale Contract (the</w:t>
      </w:r>
      <w:r w:rsidR="002F48B9">
        <w:rPr>
          <w:spacing w:val="-3"/>
        </w:rPr>
        <w:t xml:space="preserve"> </w:t>
      </w:r>
      <w:r w:rsidRPr="008124F6">
        <w:rPr>
          <w:spacing w:val="-3"/>
        </w:rPr>
        <w:t>“</w:t>
      </w:r>
      <w:r w:rsidRPr="009F0135">
        <w:rPr>
          <w:spacing w:val="-3"/>
          <w:u w:val="single"/>
        </w:rPr>
        <w:t xml:space="preserve">Installment </w:t>
      </w:r>
      <w:r>
        <w:rPr>
          <w:spacing w:val="-3"/>
          <w:u w:val="single"/>
        </w:rPr>
        <w:t xml:space="preserve">Sale </w:t>
      </w:r>
      <w:r w:rsidRPr="009F0135">
        <w:rPr>
          <w:spacing w:val="-3"/>
          <w:u w:val="single"/>
        </w:rPr>
        <w:t>Contract</w:t>
      </w:r>
      <w:r w:rsidRPr="008124F6">
        <w:rPr>
          <w:spacing w:val="-3"/>
        </w:rPr>
        <w:t>”) between the Agency and the Company, the PILOT Agreement, and such other documents as may be necessary to fulfill the intent of the parties to the transaction (collectively, the “</w:t>
      </w:r>
      <w:r w:rsidRPr="009F0135">
        <w:rPr>
          <w:spacing w:val="-3"/>
          <w:u w:val="single"/>
        </w:rPr>
        <w:t>Project Documents</w:t>
      </w:r>
      <w:r w:rsidRPr="008124F6">
        <w:rPr>
          <w:spacing w:val="-3"/>
        </w:rPr>
        <w:t xml:space="preserve">”), in </w:t>
      </w:r>
      <w:r>
        <w:rPr>
          <w:spacing w:val="-3"/>
        </w:rPr>
        <w:t xml:space="preserve">a </w:t>
      </w:r>
      <w:r w:rsidRPr="008124F6">
        <w:rPr>
          <w:spacing w:val="-3"/>
        </w:rPr>
        <w:t xml:space="preserve">form satisfactory to Agency counsel.  The Chairman, Vice Chairman, Executive Director, Secretary, Treasurer, or Assistant Secretary are each </w:t>
      </w:r>
      <w:r w:rsidR="00AD28AD">
        <w:rPr>
          <w:spacing w:val="-3"/>
        </w:rPr>
        <w:t xml:space="preserve">hereby </w:t>
      </w:r>
      <w:r w:rsidRPr="008124F6">
        <w:rPr>
          <w:spacing w:val="-3"/>
        </w:rPr>
        <w:t>authorized to execute</w:t>
      </w:r>
      <w:r>
        <w:rPr>
          <w:spacing w:val="-3"/>
        </w:rPr>
        <w:t xml:space="preserve"> such documents and to make or approve such amendments or modifications to the Project Agreement, Company Lease, the Agency Lease Agreement, Installment Sale Contract, the PILOT Agreement and such other documents executed and delivered in connection therewith as they deem necessary under the circumstances provided, however, that such modifications do not materially alter the risk to the Agency.</w:t>
      </w:r>
    </w:p>
    <w:p w14:paraId="52D0CE0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F7C9040" w14:textId="5A3729DB" w:rsidR="002F48B9"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 xml:space="preserve">Section </w:t>
      </w:r>
      <w:r w:rsidR="003A3401">
        <w:rPr>
          <w:b/>
          <w:spacing w:val="-3"/>
        </w:rPr>
        <w:t>8</w:t>
      </w:r>
      <w:r>
        <w:rPr>
          <w:spacing w:val="-3"/>
        </w:rPr>
        <w:t>.</w:t>
      </w:r>
      <w:r>
        <w:rPr>
          <w:spacing w:val="-3"/>
        </w:rPr>
        <w:tab/>
      </w:r>
      <w:r w:rsidR="002F48B9">
        <w:rPr>
          <w:spacing w:val="-3"/>
        </w:rPr>
        <w:t>Reserved.</w:t>
      </w:r>
    </w:p>
    <w:p w14:paraId="58B6B972" w14:textId="77777777" w:rsidR="002F48B9" w:rsidRDefault="002F48B9"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4F52E37" w14:textId="188AF9C7" w:rsidR="00113DE7" w:rsidRDefault="002F48B9"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b/>
          <w:bCs/>
          <w:spacing w:val="-3"/>
        </w:rPr>
        <w:t xml:space="preserve">Section </w:t>
      </w:r>
      <w:r w:rsidR="003A3401">
        <w:rPr>
          <w:b/>
          <w:bCs/>
          <w:spacing w:val="-3"/>
        </w:rPr>
        <w:t>9</w:t>
      </w:r>
      <w:r>
        <w:rPr>
          <w:b/>
          <w:bCs/>
          <w:spacing w:val="-3"/>
        </w:rPr>
        <w:t>.</w:t>
      </w:r>
      <w:r>
        <w:rPr>
          <w:b/>
          <w:bCs/>
          <w:spacing w:val="-3"/>
        </w:rPr>
        <w:tab/>
      </w:r>
      <w:r w:rsidR="00113DE7">
        <w:rPr>
          <w:spacing w:val="-3"/>
        </w:rPr>
        <w:t>Any such action heretofore taken by the Company initiating the acquisition, installation and construction of the Project is hereby ratified, confirmed and approved.</w:t>
      </w:r>
    </w:p>
    <w:p w14:paraId="7CFAF215"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b/>
          <w:spacing w:val="-3"/>
        </w:rPr>
        <w:tab/>
      </w:r>
    </w:p>
    <w:p w14:paraId="42260471" w14:textId="7246E6F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w:t>
      </w:r>
      <w:r w:rsidR="003A3401">
        <w:rPr>
          <w:b/>
          <w:spacing w:val="-3"/>
        </w:rPr>
        <w:t>0</w:t>
      </w:r>
      <w:r>
        <w:rPr>
          <w:spacing w:val="-3"/>
        </w:rPr>
        <w:t>.</w:t>
      </w:r>
      <w:r>
        <w:rPr>
          <w:spacing w:val="-3"/>
        </w:rPr>
        <w:tab/>
        <w:t>Any expenses incurred by the Agency with respect to the Project and the financing thereof shall be paid by the Company.  By acceptance hereof, the Company agrees to pay such expenses and further agrees to indemnify the Agency, its members, employees and agents and hold the Agency and such persons harmless against claims for losses, damage or injury or any expenses or damages incurred as a result of action taken by or on behalf of the Agency with respect to the Project and the financing thereof.</w:t>
      </w:r>
    </w:p>
    <w:p w14:paraId="478543C8"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5E863C9A" w14:textId="11860F55"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w:t>
      </w:r>
      <w:r w:rsidR="003A3401">
        <w:rPr>
          <w:b/>
          <w:spacing w:val="-3"/>
        </w:rPr>
        <w:t>1</w:t>
      </w:r>
      <w:r>
        <w:rPr>
          <w:spacing w:val="-3"/>
        </w:rPr>
        <w:t>.</w:t>
      </w:r>
      <w:r>
        <w:rPr>
          <w:spacing w:val="-3"/>
        </w:rPr>
        <w:tab/>
        <w:t xml:space="preserve">In the event a lease is not executed between the </w:t>
      </w:r>
      <w:r w:rsidRPr="001E0047">
        <w:rPr>
          <w:spacing w:val="-3"/>
        </w:rPr>
        <w:t>Company</w:t>
      </w:r>
      <w:r>
        <w:rPr>
          <w:spacing w:val="-3"/>
        </w:rPr>
        <w:t xml:space="preserve"> and the Agency by the expiration date of this Resolution (as such date may be extended as provided herein) or the termination of this Resolution, the Company shall then be required to pay all sales taxes which would have been levied in connection with the acquisition, construction and installation of all improvements to the real property and the machinery and equipment which constitute the Project, as if the Agency did not have an interest in the Project from the date the Company commenced its acquisition, construction and installation.  In addition, in the event, because of the involvement of the Agency, the Company claims an exemption from state sales or use tax in connection with the Project, and such exemption is claimed with respect to property or services not authorized hereunder, or which exemption is in excess of the amounts authorized hereunder, or is otherwise not permitted under this Resolution, or if the Company shall fail to comply with a material term or condition regarding the use of property or services acquired by the Company as agent for the Agency as set forth in this Resolution </w:t>
      </w:r>
      <w:r>
        <w:rPr>
          <w:spacing w:val="-3"/>
        </w:rPr>
        <w:lastRenderedPageBreak/>
        <w:t xml:space="preserve">or in any document authorized hereunder, then the Company shall each be required to remit to the Agency an amount equal to the amount of state sales and use taxes for which such exemption was improperly claimed. A failure to remit such amounts may result in an assessment against the Company by the Commissioner of state sales and use taxes, together with any relevant penalties and interest. </w:t>
      </w:r>
    </w:p>
    <w:p w14:paraId="5ECFBDD4"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2B25EB5" w14:textId="6906FEAA" w:rsidR="00113DE7" w:rsidRPr="00767690"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
        <w:rPr>
          <w:spacing w:val="-3"/>
        </w:rPr>
        <w:tab/>
      </w:r>
      <w:r>
        <w:t>In addition to the foregoing, i</w:t>
      </w:r>
      <w:r w:rsidRPr="00767690">
        <w:t xml:space="preserve">n the event the Agency determines that Company is in violation of a </w:t>
      </w:r>
      <w:r>
        <w:t>m</w:t>
      </w:r>
      <w:r w:rsidRPr="00767690">
        <w:t xml:space="preserve">aterial </w:t>
      </w:r>
      <w:r>
        <w:t>term</w:t>
      </w:r>
      <w:r w:rsidRPr="00767690">
        <w:t xml:space="preserve">, or in the event that the Company closes the Project or relocates its operations to a location outside of the </w:t>
      </w:r>
      <w:r>
        <w:t xml:space="preserve">Town of </w:t>
      </w:r>
      <w:r w:rsidR="00535D9A">
        <w:t>Amherst</w:t>
      </w:r>
      <w:r w:rsidRPr="00767690">
        <w:t xml:space="preserve"> within the time period during which the Company is receiving Financial Assistance from the Agency or in the event the Agency determines, in its judgment, that the Company knowingly and intentionally submitted false or intentionally misleading information in its application to the Agency or in any report or certification submitted to the Agency for the purpose of obtaining or maintaining any Financial Assistance from the Agency (each referred to herein as a </w:t>
      </w:r>
      <w:r>
        <w:t>“</w:t>
      </w:r>
      <w:r w:rsidRPr="009F0135">
        <w:rPr>
          <w:u w:val="single"/>
        </w:rPr>
        <w:t>Recapture Event</w:t>
      </w:r>
      <w:r>
        <w:t>”</w:t>
      </w:r>
      <w:r w:rsidRPr="00767690">
        <w:t xml:space="preserve">), the Agency may, in accordance with its policies and procedures then in effect, (i) revoke the designation of the Company and any agents of the Company (including, but not limited to, consultants, sub-contractors or equipment lessors of the Company) as agents for the Agency in connection with the Project and terminate the exemption from New York State and local sales and use taxes conferred with respect to the Project and/or (ii) require that </w:t>
      </w:r>
      <w:r w:rsidRPr="00767690">
        <w:rPr>
          <w:snapToGrid/>
          <w:spacing w:val="-3"/>
          <w:kern w:val="0"/>
        </w:rPr>
        <w:t>the Company, commencing with the tax fiscal year next following such Recapture Event make payments in lieu of taxes on the Project with respect to all applicable taxing authorities in such amounts as would be payable as real estate taxes levied on the Project if the Agency did not have an interest in the Project or otherwise modify the amount or terms of any Financial Assistance being provided by the Agency in connection with the Project and/or (iii)</w:t>
      </w:r>
      <w:r w:rsidRPr="00767690">
        <w:t xml:space="preserve"> require that the Company pay to the Agency an amount equal to all or a portion (as determined by the Agency in its discretion) of the total value of (</w:t>
      </w:r>
      <w:r w:rsidR="002F48B9">
        <w:t>y</w:t>
      </w:r>
      <w:r w:rsidRPr="00767690">
        <w:t>) all sales tax exemptions claimed by the Company and any agents of the Company, including, but not limited to, consultants, sub-contractors, or any equipment lessors of the Company under the authority granted under th</w:t>
      </w:r>
      <w:r>
        <w:t>is R</w:t>
      </w:r>
      <w:r w:rsidRPr="00767690">
        <w:t>esolution and th</w:t>
      </w:r>
      <w:r>
        <w:t>e Project</w:t>
      </w:r>
      <w:r w:rsidRPr="00767690">
        <w:t xml:space="preserve"> Agreement, </w:t>
      </w:r>
      <w:r>
        <w:t xml:space="preserve">and/or (z) </w:t>
      </w:r>
      <w:r w:rsidRPr="00767690">
        <w:t xml:space="preserve">any exemption from real </w:t>
      </w:r>
      <w:r>
        <w:t>property</w:t>
      </w:r>
      <w:r w:rsidRPr="00767690">
        <w:t xml:space="preserve"> taxes received by reason of the Agency’s leasehold interest in the Project. </w:t>
      </w:r>
      <w:r w:rsidRPr="00767690">
        <w:rPr>
          <w:snapToGrid/>
          <w:kern w:val="0"/>
        </w:rPr>
        <w:t xml:space="preserve">If the Agency makes any of the foregoing determinations and requires a repayment of all or a portion of the Financial Assistance received by the Company, the Company </w:t>
      </w:r>
      <w:r>
        <w:rPr>
          <w:snapToGrid/>
          <w:kern w:val="0"/>
        </w:rPr>
        <w:t>shall</w:t>
      </w:r>
      <w:r w:rsidRPr="00767690">
        <w:rPr>
          <w:snapToGrid/>
          <w:kern w:val="0"/>
        </w:rPr>
        <w:t xml:space="preserve"> (i) cooperate with the Agency in its efforts to recover or recapture any or all </w:t>
      </w:r>
      <w:r>
        <w:rPr>
          <w:snapToGrid/>
          <w:kern w:val="0"/>
        </w:rPr>
        <w:t>F</w:t>
      </w:r>
      <w:r w:rsidRPr="00767690">
        <w:rPr>
          <w:snapToGrid/>
          <w:kern w:val="0"/>
        </w:rPr>
        <w:t xml:space="preserve">inancial </w:t>
      </w:r>
      <w:r>
        <w:rPr>
          <w:snapToGrid/>
          <w:kern w:val="0"/>
        </w:rPr>
        <w:t>A</w:t>
      </w:r>
      <w:r w:rsidRPr="00767690">
        <w:rPr>
          <w:snapToGrid/>
          <w:kern w:val="0"/>
        </w:rPr>
        <w:t>ssistance obtained by the Company and (ii) promptly pay over any or all such amounts to the Agency that the Agency demands in connection therewith</w:t>
      </w:r>
      <w:r w:rsidRPr="00767690">
        <w:rPr>
          <w:snapToGrid/>
          <w:color w:val="FF0000"/>
          <w:kern w:val="0"/>
        </w:rPr>
        <w:t xml:space="preserve">. </w:t>
      </w:r>
      <w:r w:rsidRPr="00767690">
        <w:rPr>
          <w:snapToGrid/>
          <w:kern w:val="0"/>
        </w:rPr>
        <w:t>Upon receipt of such amounts, the Agency shall then redistribute such amounts to the appropriate affected tax jurisdiction(s) unless otherwise agreed to by any affected tax jurisdiction.</w:t>
      </w:r>
    </w:p>
    <w:p w14:paraId="6FE826C9" w14:textId="77777777" w:rsidR="00113DE7" w:rsidRPr="00767690" w:rsidRDefault="00113DE7" w:rsidP="00113DE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14:paraId="3824CF7A" w14:textId="2A26DF60"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w:t>
      </w:r>
      <w:r w:rsidR="003A3401">
        <w:rPr>
          <w:b/>
          <w:spacing w:val="-3"/>
        </w:rPr>
        <w:t>2</w:t>
      </w:r>
      <w:r>
        <w:rPr>
          <w:spacing w:val="-3"/>
        </w:rPr>
        <w:t>.</w:t>
      </w:r>
      <w:r>
        <w:rPr>
          <w:spacing w:val="-3"/>
        </w:rPr>
        <w:tab/>
        <w:t>The Agency has made and makes no representation or warranty whatsoever, either express or implied, with respect to the merchantability, condition, environmental status, fitness, design, operation or workmanship of any part of the Project, its fitness for any particular purpose, the quality or capacity of the materials in the Project, or the suitability of the Project for the Company’s purposes or needs.  The Company is satisfied that the Project is suitable and fit for its purposes.  The Agency shall not be liable in any manner whatsoever to anyone for any loss, damage or expense of any kind or nature caused, directly or indirectly, by the Project property or the use or maintenance thereof or the failure of operation thereof, or the repair, service or adjustment thereof, or by any delay or failure to provide any such maintenance, repairs, service or adjustment, or by any interruption of service or loss of use thereof or for any loss of business howsoever caused, and the Company hereby indemnifies and holds the Agency harmless from any such loss, damage or expense.</w:t>
      </w:r>
    </w:p>
    <w:p w14:paraId="773848DE"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5506CC7" w14:textId="262F39EE"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b/>
          <w:spacing w:val="-3"/>
        </w:rPr>
        <w:tab/>
        <w:t>Section 1</w:t>
      </w:r>
      <w:r w:rsidR="003A3401">
        <w:rPr>
          <w:b/>
          <w:spacing w:val="-3"/>
        </w:rPr>
        <w:t>3</w:t>
      </w:r>
      <w:r>
        <w:rPr>
          <w:spacing w:val="-3"/>
        </w:rPr>
        <w:t>.</w:t>
      </w:r>
      <w:r>
        <w:rPr>
          <w:spacing w:val="-3"/>
        </w:rPr>
        <w:tab/>
        <w:t>Should the appropriate officers of the Agency determine, in their absolute discretion, that there is reason to believe that the activities of any past or present owner or operator of the Premises have resulted in the generation of any “hazardous substance” (as the term has been defined from time to time in any applicable federal or state law, rule or regulation), or that any party has stored, disposed or released any such substance on the Premises or within a one (1) mile radius thereof, the Agency shall be under no obligation to enter into a lease as contemplated by this Resolution.</w:t>
      </w:r>
      <w:r>
        <w:rPr>
          <w:b/>
          <w:spacing w:val="-3"/>
        </w:rPr>
        <w:tab/>
      </w:r>
    </w:p>
    <w:p w14:paraId="3969D92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p>
    <w:p w14:paraId="2CBC4BE4" w14:textId="0990E92A"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w:t>
      </w:r>
      <w:r w:rsidR="003A3401">
        <w:rPr>
          <w:b/>
          <w:spacing w:val="-3"/>
        </w:rPr>
        <w:t>4</w:t>
      </w:r>
      <w:r>
        <w:rPr>
          <w:spacing w:val="-3"/>
        </w:rPr>
        <w:t>.</w:t>
      </w:r>
      <w:r>
        <w:rPr>
          <w:spacing w:val="-3"/>
        </w:rPr>
        <w:tab/>
        <w:t xml:space="preserve">No covenant, stipulation, obligation or agreement herein contained or contained in the Project Documents, or other documents, nor the breach thereof, shall constitute or give rise to or impose upon the Agency a pecuniary liability or a charge upon its general credit, nor shall be deemed to be a covenant, stipulation, obligation or agreement of any member, officer, agent or employee of the Agency in his or her individual capacity.  </w:t>
      </w:r>
    </w:p>
    <w:p w14:paraId="4EB82F70"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B00ABB7" w14:textId="45C942D4"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sidRPr="00105683">
        <w:rPr>
          <w:b/>
          <w:spacing w:val="-3"/>
        </w:rPr>
        <w:tab/>
      </w:r>
      <w:r w:rsidRPr="00CC39BB">
        <w:rPr>
          <w:b/>
          <w:bCs/>
          <w:spacing w:val="-3"/>
        </w:rPr>
        <w:t>Section 1</w:t>
      </w:r>
      <w:r w:rsidR="003A3401">
        <w:rPr>
          <w:b/>
          <w:bCs/>
          <w:spacing w:val="-3"/>
        </w:rPr>
        <w:t>5</w:t>
      </w:r>
      <w:r>
        <w:rPr>
          <w:bCs/>
          <w:spacing w:val="-3"/>
        </w:rPr>
        <w:t>.</w:t>
      </w:r>
      <w:r>
        <w:rPr>
          <w:bCs/>
          <w:spacing w:val="-3"/>
        </w:rPr>
        <w:tab/>
      </w:r>
      <w:r w:rsidRPr="00CC39BB">
        <w:rPr>
          <w:spacing w:val="-3"/>
        </w:rPr>
        <w:t>Should the Agency’s participation in the Project be challenged by any party, in the courts or otherwise, the Company</w:t>
      </w:r>
      <w:r>
        <w:rPr>
          <w:spacing w:val="-3"/>
        </w:rPr>
        <w:t xml:space="preserve"> </w:t>
      </w:r>
      <w:r w:rsidRPr="00CC39BB">
        <w:rPr>
          <w:spacing w:val="-3"/>
        </w:rPr>
        <w:t xml:space="preserve">shall defend, indemnify and hold harmless the Agency and its members, officers and employees from any and all losses arising from any such challenge including, but not limited to, the fees and disbursements of the Agency’s counsel.  Should any court of competent jurisdiction determine that the Agency is not authorized under Article 18-A of the General Municipal Law to participate in the Project, this </w:t>
      </w:r>
      <w:r>
        <w:rPr>
          <w:spacing w:val="-3"/>
        </w:rPr>
        <w:t>R</w:t>
      </w:r>
      <w:r w:rsidRPr="00CC39BB">
        <w:rPr>
          <w:spacing w:val="-3"/>
        </w:rPr>
        <w:t>esolution shall automatically become null, void and of no further force and effect</w:t>
      </w:r>
      <w:r>
        <w:rPr>
          <w:spacing w:val="-3"/>
        </w:rPr>
        <w:t xml:space="preserve"> (except for the obligations in this Section 1</w:t>
      </w:r>
      <w:r w:rsidR="00BD7992">
        <w:rPr>
          <w:spacing w:val="-3"/>
        </w:rPr>
        <w:t>5</w:t>
      </w:r>
      <w:r>
        <w:rPr>
          <w:spacing w:val="-3"/>
        </w:rPr>
        <w:t>)</w:t>
      </w:r>
      <w:r w:rsidRPr="00CC39BB">
        <w:rPr>
          <w:spacing w:val="-3"/>
        </w:rPr>
        <w:t xml:space="preserve">, and the Agency shall have no liability to the Company </w:t>
      </w:r>
      <w:r>
        <w:rPr>
          <w:spacing w:val="-3"/>
        </w:rPr>
        <w:t>hereunder or otherwise.</w:t>
      </w:r>
      <w:r w:rsidRPr="00CC39BB">
        <w:rPr>
          <w:spacing w:val="-3"/>
        </w:rPr>
        <w:t xml:space="preserve"> </w:t>
      </w:r>
    </w:p>
    <w:p w14:paraId="33C83EA8"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4188F32" w14:textId="1721BF50"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b/>
          <w:spacing w:val="-3"/>
        </w:rPr>
        <w:tab/>
        <w:t>Section 1</w:t>
      </w:r>
      <w:r w:rsidR="003A3401">
        <w:rPr>
          <w:b/>
          <w:spacing w:val="-3"/>
        </w:rPr>
        <w:t>6</w:t>
      </w:r>
      <w:r>
        <w:rPr>
          <w:spacing w:val="-3"/>
        </w:rPr>
        <w:t>.</w:t>
      </w:r>
      <w:r>
        <w:rPr>
          <w:spacing w:val="-3"/>
        </w:rPr>
        <w:tab/>
        <w:t>This Resolution shall take effect immediately and shall continue in full force and effect for one (1) year from the date hereof and on or after such one (1) year anniversary, the Agency may, at its option (a) terminate the effectiveness of this Resolution (except with respect to the obligations of the Company pursuant to Sections 1</w:t>
      </w:r>
      <w:r w:rsidR="003A3401">
        <w:rPr>
          <w:spacing w:val="-3"/>
        </w:rPr>
        <w:t>0</w:t>
      </w:r>
      <w:r>
        <w:rPr>
          <w:spacing w:val="-3"/>
        </w:rPr>
        <w:t>, 1</w:t>
      </w:r>
      <w:r w:rsidR="003A3401">
        <w:rPr>
          <w:spacing w:val="-3"/>
        </w:rPr>
        <w:t>1</w:t>
      </w:r>
      <w:r>
        <w:rPr>
          <w:spacing w:val="-3"/>
        </w:rPr>
        <w:t xml:space="preserve"> and 1</w:t>
      </w:r>
      <w:r w:rsidR="003A3401">
        <w:rPr>
          <w:spacing w:val="-3"/>
        </w:rPr>
        <w:t>5</w:t>
      </w:r>
      <w:r>
        <w:rPr>
          <w:spacing w:val="-3"/>
        </w:rPr>
        <w:t xml:space="preserve"> of this Resolution which shall survive any expiration or termination) or (b) allow the Company additional time in which to close the transactions contemplated by this Resolution based upon affirmative actions taken by the Company to complete such transactions.  </w:t>
      </w:r>
    </w:p>
    <w:p w14:paraId="31E964BD" w14:textId="77777777" w:rsidR="003A3401" w:rsidRDefault="003A3401"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C7D708B" w14:textId="56DA0E72" w:rsidR="003A3401" w:rsidRDefault="003A3401"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b/>
          <w:spacing w:val="-3"/>
        </w:rPr>
        <w:t>Section 17.</w:t>
      </w:r>
      <w:r>
        <w:rPr>
          <w:b/>
          <w:spacing w:val="-3"/>
        </w:rPr>
        <w:tab/>
      </w:r>
      <w:r>
        <w:rPr>
          <w:spacing w:val="-3"/>
        </w:rPr>
        <w:t>This Resolution is subject to</w:t>
      </w:r>
      <w:r w:rsidR="00D655B5">
        <w:rPr>
          <w:spacing w:val="-3"/>
        </w:rPr>
        <w:t xml:space="preserve"> the Company’s receipt of all necessary municipal approvals in connection with the Project and</w:t>
      </w:r>
      <w:r>
        <w:rPr>
          <w:spacing w:val="-3"/>
        </w:rPr>
        <w:t xml:space="preserve"> compliance with all local building and zoning requirements.</w:t>
      </w:r>
    </w:p>
    <w:p w14:paraId="5D3A34AC"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3"/>
        </w:rPr>
      </w:pPr>
      <w:r>
        <w:rPr>
          <w:spacing w:val="-3"/>
        </w:rPr>
        <w:tab/>
      </w:r>
      <w:r>
        <w:rPr>
          <w:b/>
          <w:spacing w:val="-3"/>
        </w:rPr>
        <w:tab/>
      </w:r>
    </w:p>
    <w:p w14:paraId="4872D833" w14:textId="518AD2CF"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F46691D"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EC1CD7A" w14:textId="19EC892C" w:rsidR="00D655B5" w:rsidRPr="00D655B5" w:rsidRDefault="00D655B5" w:rsidP="00D655B5">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i/>
          <w:iCs/>
          <w:spacing w:val="-3"/>
        </w:rPr>
      </w:pPr>
      <w:r>
        <w:rPr>
          <w:i/>
          <w:iCs/>
          <w:spacing w:val="-3"/>
        </w:rPr>
        <w:t>[Remainder of page intentionally left blank]</w:t>
      </w:r>
    </w:p>
    <w:p w14:paraId="137DF3CC"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F60F145"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D609E92"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4775A19"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54C3DD7"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CF5EA60"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F222BC9"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74CF137"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61DFCF1"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EC0EA3E" w14:textId="7594253A" w:rsidR="00113DE7" w:rsidRDefault="003A3401"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ADOPTED</w:t>
      </w:r>
      <w:r w:rsidR="00113DE7">
        <w:rPr>
          <w:spacing w:val="-3"/>
        </w:rPr>
        <w:t xml:space="preserve">:  </w:t>
      </w:r>
      <w:r>
        <w:rPr>
          <w:spacing w:val="-3"/>
        </w:rPr>
        <w:t>December 15, 2023</w:t>
      </w:r>
    </w:p>
    <w:p w14:paraId="5E1EDA0A"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6E3F0F5" w14:textId="77777777" w:rsidR="00D655B5" w:rsidRDefault="00D655B5"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461E587A" w14:textId="7B0DC689"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 xml:space="preserve">ACCEPTED AND AGREED TO:  </w:t>
      </w:r>
      <w:r w:rsidR="00334D13">
        <w:rPr>
          <w:spacing w:val="-3"/>
        </w:rPr>
        <w:t xml:space="preserve">February </w:t>
      </w:r>
      <w:r>
        <w:rPr>
          <w:spacing w:val="-3"/>
        </w:rPr>
        <w:t>____, 202</w:t>
      </w:r>
      <w:r w:rsidR="007417AC">
        <w:rPr>
          <w:spacing w:val="-3"/>
        </w:rPr>
        <w:t>4</w:t>
      </w:r>
      <w:r>
        <w:rPr>
          <w:spacing w:val="-3"/>
        </w:rPr>
        <w:t>.</w:t>
      </w:r>
    </w:p>
    <w:p w14:paraId="1535282D"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p>
    <w:p w14:paraId="3352F062"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FDCB59F"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1305C52" w14:textId="5E88E3EC" w:rsidR="00113DE7" w:rsidRPr="00AC08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3"/>
        </w:rPr>
      </w:pPr>
      <w:r>
        <w:rPr>
          <w:spacing w:val="-3"/>
        </w:rPr>
        <w:tab/>
      </w:r>
      <w:r>
        <w:rPr>
          <w:spacing w:val="-3"/>
        </w:rPr>
        <w:tab/>
      </w:r>
      <w:r>
        <w:rPr>
          <w:spacing w:val="-3"/>
        </w:rPr>
        <w:tab/>
      </w:r>
      <w:r>
        <w:rPr>
          <w:spacing w:val="-3"/>
        </w:rPr>
        <w:tab/>
      </w:r>
      <w:r>
        <w:rPr>
          <w:spacing w:val="-3"/>
        </w:rPr>
        <w:tab/>
      </w:r>
      <w:r>
        <w:rPr>
          <w:spacing w:val="-3"/>
        </w:rPr>
        <w:tab/>
      </w:r>
      <w:r w:rsidR="007A07B3">
        <w:rPr>
          <w:b/>
          <w:bCs/>
          <w:spacing w:val="-3"/>
        </w:rPr>
        <w:t>NEW ROAD SOLAR 1</w:t>
      </w:r>
      <w:r w:rsidR="00D655B5">
        <w:rPr>
          <w:b/>
          <w:bCs/>
          <w:spacing w:val="-3"/>
        </w:rPr>
        <w:t>,</w:t>
      </w:r>
      <w:r w:rsidR="007566FC">
        <w:rPr>
          <w:b/>
          <w:bCs/>
          <w:spacing w:val="-3"/>
        </w:rPr>
        <w:t xml:space="preserve"> LLC</w:t>
      </w:r>
    </w:p>
    <w:p w14:paraId="57527B2C" w14:textId="77777777" w:rsidR="00113DE7" w:rsidRPr="00AC08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3"/>
        </w:rPr>
      </w:pPr>
    </w:p>
    <w:p w14:paraId="124C2878"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EB94323"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By: _________________________________</w:t>
      </w:r>
    </w:p>
    <w:p w14:paraId="74514A63"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Name: _______________________________</w:t>
      </w:r>
    </w:p>
    <w:p w14:paraId="6D9FAC67"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Title: ________________________________</w:t>
      </w:r>
    </w:p>
    <w:p w14:paraId="21A5CFC0"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11FB49D" w14:textId="77777777" w:rsidR="00113DE7" w:rsidRPr="00AC08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b/>
          <w:bCs/>
          <w:spacing w:val="-3"/>
        </w:rPr>
      </w:pPr>
      <w:r>
        <w:rPr>
          <w:spacing w:val="-3"/>
        </w:rPr>
        <w:br w:type="page"/>
      </w:r>
      <w:r w:rsidRPr="00AC08E7">
        <w:rPr>
          <w:b/>
          <w:bCs/>
          <w:spacing w:val="-3"/>
        </w:rPr>
        <w:lastRenderedPageBreak/>
        <w:t>EXHIBIT A</w:t>
      </w:r>
    </w:p>
    <w:p w14:paraId="6860F041" w14:textId="77777777" w:rsidR="00113DE7" w:rsidRPr="00AC08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b/>
          <w:bCs/>
          <w:spacing w:val="-3"/>
        </w:rPr>
      </w:pPr>
    </w:p>
    <w:p w14:paraId="678FBF2F" w14:textId="77777777" w:rsidR="00113DE7" w:rsidRDefault="002F48B9"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b/>
          <w:bCs/>
          <w:spacing w:val="-3"/>
          <w:u w:val="single"/>
        </w:rPr>
      </w:pPr>
      <w:r>
        <w:rPr>
          <w:b/>
          <w:bCs/>
          <w:spacing w:val="-3"/>
          <w:u w:val="single"/>
        </w:rPr>
        <w:t xml:space="preserve">EAF and </w:t>
      </w:r>
      <w:r w:rsidR="00113DE7" w:rsidRPr="00AC08E7">
        <w:rPr>
          <w:b/>
          <w:bCs/>
          <w:spacing w:val="-3"/>
          <w:u w:val="single"/>
        </w:rPr>
        <w:t>Negative Declaration</w:t>
      </w:r>
    </w:p>
    <w:p w14:paraId="10A64D29"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b/>
          <w:bCs/>
          <w:spacing w:val="-3"/>
          <w:u w:val="single"/>
        </w:rPr>
      </w:pPr>
    </w:p>
    <w:p w14:paraId="56EAE4A0"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b/>
          <w:bCs/>
          <w:spacing w:val="-3"/>
          <w:u w:val="single"/>
        </w:rPr>
      </w:pPr>
    </w:p>
    <w:p w14:paraId="0C51B9F3" w14:textId="77777777" w:rsidR="00113DE7" w:rsidRPr="00AC08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spacing w:val="-3"/>
        </w:rPr>
      </w:pPr>
      <w:r w:rsidRPr="00AC08E7">
        <w:rPr>
          <w:spacing w:val="-3"/>
        </w:rPr>
        <w:t>See attached.</w:t>
      </w:r>
    </w:p>
    <w:p w14:paraId="3657615D"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p>
    <w:p w14:paraId="513F0E91"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B1EAC16" w14:textId="77777777" w:rsidR="00113DE7"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2BCB8E8" w14:textId="77777777" w:rsidR="00113DE7" w:rsidRPr="009F0135" w:rsidRDefault="00113DE7" w:rsidP="00113DE7">
      <w:pPr>
        <w:tabs>
          <w:tab w:val="left" w:pos="-2880"/>
          <w:tab w:val="left" w:pos="-2160"/>
          <w:tab w:val="left" w:pos="-1440"/>
          <w:tab w:val="left" w:pos="-12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u w:val="single"/>
        </w:rPr>
      </w:pPr>
      <w:r>
        <w:rPr>
          <w:spacing w:val="-3"/>
          <w:u w:val="single"/>
        </w:rPr>
        <w:fldChar w:fldCharType="begin"/>
      </w:r>
      <w:r>
        <w:rPr>
          <w:spacing w:val="-3"/>
          <w:u w:val="single"/>
        </w:rPr>
        <w:instrText>ADVANCE \X 396.0</w:instrText>
      </w:r>
      <w:r>
        <w:rPr>
          <w:spacing w:val="-3"/>
          <w:u w:val="single"/>
        </w:rPr>
        <w:fldChar w:fldCharType="end"/>
      </w:r>
      <w:r>
        <w:rPr>
          <w:spacing w:val="-3"/>
          <w:sz w:val="16"/>
          <w:szCs w:val="16"/>
        </w:rPr>
        <w:tab/>
      </w:r>
      <w:r>
        <w:rPr>
          <w:spacing w:val="-3"/>
          <w:sz w:val="16"/>
          <w:szCs w:val="16"/>
        </w:rPr>
        <w:tab/>
      </w:r>
      <w:r>
        <w:rPr>
          <w:spacing w:val="-3"/>
          <w:sz w:val="16"/>
          <w:szCs w:val="16"/>
        </w:rPr>
        <w:tab/>
      </w:r>
      <w:r>
        <w:rPr>
          <w:spacing w:val="-3"/>
          <w:sz w:val="16"/>
          <w:szCs w:val="16"/>
        </w:rPr>
        <w:tab/>
      </w:r>
      <w:r>
        <w:rPr>
          <w:spacing w:val="-3"/>
          <w:sz w:val="16"/>
          <w:szCs w:val="16"/>
        </w:rPr>
        <w:tab/>
      </w:r>
      <w:r>
        <w:rPr>
          <w:spacing w:val="-3"/>
          <w:sz w:val="16"/>
          <w:szCs w:val="16"/>
        </w:rPr>
        <w:tab/>
      </w:r>
    </w:p>
    <w:p w14:paraId="7D0E924A" w14:textId="77777777" w:rsidR="00113DE7" w:rsidRDefault="00113DE7" w:rsidP="00113DE7">
      <w:pPr>
        <w:pStyle w:val="BodyTextIndent"/>
        <w:ind w:left="-720" w:right="-720"/>
        <w:jc w:val="center"/>
        <w:rPr>
          <w:sz w:val="22"/>
          <w:szCs w:val="22"/>
          <w:u w:val="single"/>
        </w:rPr>
      </w:pPr>
      <w:r>
        <w:rPr>
          <w:spacing w:val="-3"/>
          <w:sz w:val="16"/>
          <w:szCs w:val="16"/>
          <w:u w:val="single"/>
        </w:rPr>
        <w:br w:type="page"/>
      </w:r>
      <w:r>
        <w:rPr>
          <w:sz w:val="22"/>
          <w:szCs w:val="22"/>
          <w:u w:val="single"/>
        </w:rPr>
        <w:lastRenderedPageBreak/>
        <w:t xml:space="preserve"> </w:t>
      </w:r>
    </w:p>
    <w:p w14:paraId="330F244F" w14:textId="77777777" w:rsidR="00113DE7" w:rsidRPr="00E64485" w:rsidRDefault="00113DE7" w:rsidP="00113DE7">
      <w:pPr>
        <w:pStyle w:val="BodyTextIndent"/>
        <w:ind w:left="0"/>
        <w:jc w:val="center"/>
        <w:rPr>
          <w:b/>
          <w:szCs w:val="24"/>
          <w:u w:val="single"/>
        </w:rPr>
      </w:pPr>
      <w:r w:rsidRPr="00E64485">
        <w:rPr>
          <w:b/>
          <w:szCs w:val="24"/>
          <w:u w:val="single"/>
        </w:rPr>
        <w:t>EXHIBIT B</w:t>
      </w:r>
    </w:p>
    <w:p w14:paraId="66F0B540" w14:textId="77777777" w:rsidR="00113DE7" w:rsidRPr="00E64485" w:rsidRDefault="00113DE7" w:rsidP="00113DE7">
      <w:pPr>
        <w:pStyle w:val="BodyTextIndent"/>
        <w:ind w:left="0"/>
        <w:jc w:val="center"/>
        <w:rPr>
          <w:szCs w:val="24"/>
          <w:u w:val="single"/>
        </w:rPr>
      </w:pPr>
      <w:r w:rsidRPr="00E64485">
        <w:rPr>
          <w:szCs w:val="24"/>
          <w:u w:val="single"/>
        </w:rPr>
        <w:t>PILOT Schedule</w:t>
      </w:r>
    </w:p>
    <w:p w14:paraId="3B664E30" w14:textId="77777777" w:rsidR="00113DE7" w:rsidRPr="00E64485" w:rsidRDefault="00113DE7" w:rsidP="00113DE7">
      <w:pPr>
        <w:pStyle w:val="BodyTextIndent"/>
        <w:ind w:left="0"/>
        <w:rPr>
          <w:szCs w:val="24"/>
        </w:rPr>
      </w:pPr>
    </w:p>
    <w:p w14:paraId="5ED25D87" w14:textId="77777777" w:rsidR="00113DE7" w:rsidRPr="00E64485" w:rsidRDefault="00113DE7" w:rsidP="00113DE7">
      <w:pPr>
        <w:rPr>
          <w:snapToGrid/>
          <w:kern w:val="0"/>
          <w:szCs w:val="24"/>
        </w:rPr>
      </w:pPr>
      <w:r w:rsidRPr="00E64485">
        <w:rPr>
          <w:szCs w:val="24"/>
        </w:rPr>
        <w:t xml:space="preserve"> </w:t>
      </w:r>
    </w:p>
    <w:p w14:paraId="475AF8EE" w14:textId="77777777" w:rsidR="00113DE7" w:rsidRPr="00E64485" w:rsidRDefault="00113DE7" w:rsidP="00113DE7">
      <w:pPr>
        <w:rPr>
          <w:szCs w:val="24"/>
        </w:rPr>
      </w:pPr>
      <w:r w:rsidRPr="00E64485">
        <w:rPr>
          <w:szCs w:val="24"/>
        </w:rPr>
        <w:t>PILOT Payments shall be calculated as follows:</w:t>
      </w:r>
    </w:p>
    <w:p w14:paraId="080CAA17" w14:textId="77777777" w:rsidR="00113DE7" w:rsidRPr="00E64485" w:rsidRDefault="00113DE7" w:rsidP="00113DE7">
      <w:pPr>
        <w:rPr>
          <w:szCs w:val="24"/>
        </w:rPr>
      </w:pPr>
    </w:p>
    <w:p w14:paraId="26D9166A" w14:textId="20F9F85E" w:rsidR="00113DE7" w:rsidRPr="00E64485" w:rsidRDefault="0039056B" w:rsidP="00512528">
      <w:pPr>
        <w:jc w:val="both"/>
        <w:rPr>
          <w:szCs w:val="24"/>
        </w:rPr>
      </w:pPr>
      <w:r>
        <w:rPr>
          <w:szCs w:val="24"/>
        </w:rPr>
        <w:t>The</w:t>
      </w:r>
      <w:r w:rsidR="00113DE7" w:rsidRPr="00E64485">
        <w:rPr>
          <w:szCs w:val="24"/>
        </w:rPr>
        <w:t xml:space="preserve"> PILOT Agreement between the Agency and the Company will provide for payments by the Company of $</w:t>
      </w:r>
      <w:r w:rsidR="00535D9A">
        <w:rPr>
          <w:szCs w:val="24"/>
        </w:rPr>
        <w:t>4,</w:t>
      </w:r>
      <w:r w:rsidR="00D655B5">
        <w:rPr>
          <w:szCs w:val="24"/>
        </w:rPr>
        <w:t>7</w:t>
      </w:r>
      <w:r w:rsidR="00113DE7" w:rsidRPr="00E64485">
        <w:rPr>
          <w:szCs w:val="24"/>
        </w:rPr>
        <w:t xml:space="preserve">00.00 per megawatt (MW) AC installed capacity, subject to an annual increase of </w:t>
      </w:r>
      <w:r w:rsidR="007417AC">
        <w:rPr>
          <w:szCs w:val="24"/>
        </w:rPr>
        <w:t>two</w:t>
      </w:r>
      <w:r>
        <w:rPr>
          <w:szCs w:val="24"/>
        </w:rPr>
        <w:t xml:space="preserve"> </w:t>
      </w:r>
      <w:r w:rsidR="00512528">
        <w:rPr>
          <w:szCs w:val="24"/>
        </w:rPr>
        <w:t>percent (</w:t>
      </w:r>
      <w:r w:rsidR="007417AC">
        <w:rPr>
          <w:szCs w:val="24"/>
        </w:rPr>
        <w:t>2</w:t>
      </w:r>
      <w:r w:rsidR="00113DE7" w:rsidRPr="00E64485">
        <w:rPr>
          <w:szCs w:val="24"/>
        </w:rPr>
        <w:t>%</w:t>
      </w:r>
      <w:r w:rsidR="00512528">
        <w:rPr>
          <w:szCs w:val="24"/>
        </w:rPr>
        <w:t>)</w:t>
      </w:r>
      <w:r w:rsidR="00113DE7" w:rsidRPr="00E64485">
        <w:rPr>
          <w:szCs w:val="24"/>
        </w:rPr>
        <w:t xml:space="preserve">.  The PILOT Agreement will have a term of </w:t>
      </w:r>
      <w:r w:rsidR="007417AC">
        <w:rPr>
          <w:szCs w:val="24"/>
        </w:rPr>
        <w:t xml:space="preserve">fifteen </w:t>
      </w:r>
      <w:r w:rsidR="00113DE7" w:rsidRPr="00E64485">
        <w:rPr>
          <w:szCs w:val="24"/>
        </w:rPr>
        <w:t>(</w:t>
      </w:r>
      <w:r w:rsidR="007417AC">
        <w:rPr>
          <w:szCs w:val="24"/>
        </w:rPr>
        <w:t>1</w:t>
      </w:r>
      <w:r w:rsidR="00535D9A">
        <w:rPr>
          <w:szCs w:val="24"/>
        </w:rPr>
        <w:t>5</w:t>
      </w:r>
      <w:r w:rsidR="00113DE7" w:rsidRPr="00E64485">
        <w:rPr>
          <w:szCs w:val="24"/>
        </w:rPr>
        <w:t>) years.</w:t>
      </w:r>
    </w:p>
    <w:p w14:paraId="713DB074" w14:textId="77777777" w:rsidR="00113DE7" w:rsidRPr="00E64485" w:rsidRDefault="00113DE7" w:rsidP="00512528">
      <w:pPr>
        <w:jc w:val="both"/>
        <w:rPr>
          <w:szCs w:val="24"/>
        </w:rPr>
      </w:pPr>
    </w:p>
    <w:p w14:paraId="66A74B13" w14:textId="77777777" w:rsidR="00113DE7" w:rsidRPr="00E64485" w:rsidRDefault="00113DE7" w:rsidP="00512528">
      <w:pPr>
        <w:jc w:val="both"/>
        <w:rPr>
          <w:szCs w:val="24"/>
        </w:rPr>
      </w:pPr>
      <w:r w:rsidRPr="00E64485">
        <w:rPr>
          <w:szCs w:val="24"/>
        </w:rPr>
        <w:t xml:space="preserve">In accordance with Section 858(15) of the General Municipal Law, PILOT payments shall be allocated among the affected tax jurisdictions in proportion to the amount of real property tax and other taxes which would have been received by each affected tax jurisdiction had the Project not been tax exempt due to the status of the </w:t>
      </w:r>
      <w:r w:rsidR="003D5493">
        <w:rPr>
          <w:szCs w:val="24"/>
        </w:rPr>
        <w:t>A</w:t>
      </w:r>
      <w:r w:rsidRPr="00E64485">
        <w:rPr>
          <w:szCs w:val="24"/>
        </w:rPr>
        <w:t xml:space="preserve">gency involved in the </w:t>
      </w:r>
      <w:r w:rsidR="003D5493">
        <w:rPr>
          <w:szCs w:val="24"/>
        </w:rPr>
        <w:t>P</w:t>
      </w:r>
      <w:r w:rsidRPr="00E64485">
        <w:rPr>
          <w:szCs w:val="24"/>
        </w:rPr>
        <w:t>roject.</w:t>
      </w:r>
    </w:p>
    <w:p w14:paraId="3AF7F856" w14:textId="77777777" w:rsidR="009B15A3" w:rsidRDefault="009B15A3"/>
    <w:sectPr w:rsidR="009B15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1F97" w14:textId="77777777" w:rsidR="0007247A" w:rsidRDefault="0007247A" w:rsidP="002F48B9">
      <w:r>
        <w:separator/>
      </w:r>
    </w:p>
  </w:endnote>
  <w:endnote w:type="continuationSeparator" w:id="0">
    <w:p w14:paraId="34C5DEDC" w14:textId="77777777" w:rsidR="0007247A" w:rsidRDefault="0007247A" w:rsidP="002F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9742"/>
      <w:docPartObj>
        <w:docPartGallery w:val="Page Numbers (Bottom of Page)"/>
        <w:docPartUnique/>
      </w:docPartObj>
    </w:sdtPr>
    <w:sdtEndPr>
      <w:rPr>
        <w:noProof/>
      </w:rPr>
    </w:sdtEndPr>
    <w:sdtContent>
      <w:p w14:paraId="0A42479F" w14:textId="77777777" w:rsidR="002F48B9" w:rsidRDefault="002F4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260A0" w14:textId="77777777" w:rsidR="002F48B9" w:rsidRDefault="002F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599D" w14:textId="77777777" w:rsidR="0007247A" w:rsidRDefault="0007247A" w:rsidP="002F48B9">
      <w:r>
        <w:separator/>
      </w:r>
    </w:p>
  </w:footnote>
  <w:footnote w:type="continuationSeparator" w:id="0">
    <w:p w14:paraId="5B8DA8A5" w14:textId="77777777" w:rsidR="0007247A" w:rsidRDefault="0007247A" w:rsidP="002F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20E8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BD1A75"/>
    <w:multiLevelType w:val="multilevel"/>
    <w:tmpl w:val="B85411DC"/>
    <w:lvl w:ilvl="0">
      <w:start w:val="1"/>
      <w:numFmt w:val="lowerLetter"/>
      <w:lvlText w:val="(%1)"/>
      <w:lvlJc w:val="left"/>
      <w:pPr>
        <w:tabs>
          <w:tab w:val="left" w:pos="2160"/>
        </w:tabs>
      </w:pPr>
      <w:rPr>
        <w:rFonts w:ascii="Times New Roman" w:eastAsia="Times New Roman" w:hAnsi="Times New Roman" w:cs="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2F2DDB"/>
    <w:multiLevelType w:val="hybridMultilevel"/>
    <w:tmpl w:val="0F3CB8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7C0914"/>
    <w:multiLevelType w:val="hybridMultilevel"/>
    <w:tmpl w:val="B8CCF6EA"/>
    <w:lvl w:ilvl="0" w:tplc="9724DC36">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6105CF"/>
    <w:multiLevelType w:val="hybridMultilevel"/>
    <w:tmpl w:val="1DE2B074"/>
    <w:lvl w:ilvl="0" w:tplc="3200B07C">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B8B627F"/>
    <w:multiLevelType w:val="singleLevel"/>
    <w:tmpl w:val="273A3470"/>
    <w:lvl w:ilvl="0">
      <w:start w:val="1"/>
      <w:numFmt w:val="bullet"/>
      <w:pStyle w:val="FilePath"/>
      <w:lvlText w:val=""/>
      <w:lvlJc w:val="left"/>
      <w:pPr>
        <w:tabs>
          <w:tab w:val="num" w:pos="360"/>
        </w:tabs>
        <w:ind w:left="360" w:hanging="360"/>
      </w:pPr>
      <w:rPr>
        <w:rFonts w:ascii="Symbol" w:hAnsi="Symbol" w:hint="default"/>
      </w:rPr>
    </w:lvl>
  </w:abstractNum>
  <w:abstractNum w:abstractNumId="6" w15:restartNumberingAfterBreak="0">
    <w:nsid w:val="596E1473"/>
    <w:multiLevelType w:val="singleLevel"/>
    <w:tmpl w:val="AB428D0E"/>
    <w:lvl w:ilvl="0">
      <w:start w:val="1"/>
      <w:numFmt w:val="bullet"/>
      <w:pStyle w:val="BodyText"/>
      <w:lvlText w:val=""/>
      <w:lvlJc w:val="left"/>
      <w:pPr>
        <w:tabs>
          <w:tab w:val="num" w:pos="360"/>
        </w:tabs>
        <w:ind w:left="360" w:hanging="360"/>
      </w:pPr>
      <w:rPr>
        <w:rFonts w:ascii="Symbol" w:hAnsi="Symbol" w:hint="default"/>
      </w:rPr>
    </w:lvl>
  </w:abstractNum>
  <w:abstractNum w:abstractNumId="7" w15:restartNumberingAfterBreak="0">
    <w:nsid w:val="5B133085"/>
    <w:multiLevelType w:val="singleLevel"/>
    <w:tmpl w:val="273A3470"/>
    <w:lvl w:ilvl="0">
      <w:start w:val="1"/>
      <w:numFmt w:val="bullet"/>
      <w:pStyle w:val="ReportBody"/>
      <w:lvlText w:val=""/>
      <w:lvlJc w:val="left"/>
      <w:pPr>
        <w:tabs>
          <w:tab w:val="num" w:pos="360"/>
        </w:tabs>
        <w:ind w:left="360" w:hanging="360"/>
      </w:pPr>
      <w:rPr>
        <w:rFonts w:ascii="Symbol" w:hAnsi="Symbol" w:hint="default"/>
      </w:rPr>
    </w:lvl>
  </w:abstractNum>
  <w:abstractNum w:abstractNumId="8" w15:restartNumberingAfterBreak="0">
    <w:nsid w:val="5C7E2930"/>
    <w:multiLevelType w:val="hybridMultilevel"/>
    <w:tmpl w:val="8130AAD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64880CFA"/>
    <w:multiLevelType w:val="hybridMultilevel"/>
    <w:tmpl w:val="1FEE3F1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594245571">
    <w:abstractNumId w:val="7"/>
  </w:num>
  <w:num w:numId="2" w16cid:durableId="1543058277">
    <w:abstractNumId w:val="6"/>
  </w:num>
  <w:num w:numId="3" w16cid:durableId="873348008">
    <w:abstractNumId w:val="0"/>
  </w:num>
  <w:num w:numId="4" w16cid:durableId="927615356">
    <w:abstractNumId w:val="5"/>
  </w:num>
  <w:num w:numId="5" w16cid:durableId="1263302417">
    <w:abstractNumId w:val="9"/>
  </w:num>
  <w:num w:numId="6" w16cid:durableId="998272634">
    <w:abstractNumId w:val="8"/>
  </w:num>
  <w:num w:numId="7" w16cid:durableId="684290969">
    <w:abstractNumId w:val="2"/>
  </w:num>
  <w:num w:numId="8" w16cid:durableId="250550094">
    <w:abstractNumId w:val="1"/>
  </w:num>
  <w:num w:numId="9" w16cid:durableId="55082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79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E7"/>
    <w:rsid w:val="0007247A"/>
    <w:rsid w:val="00083B73"/>
    <w:rsid w:val="0008562A"/>
    <w:rsid w:val="000C7990"/>
    <w:rsid w:val="00113DE7"/>
    <w:rsid w:val="00125008"/>
    <w:rsid w:val="0019137E"/>
    <w:rsid w:val="001C5380"/>
    <w:rsid w:val="0021796E"/>
    <w:rsid w:val="00261055"/>
    <w:rsid w:val="00273EC7"/>
    <w:rsid w:val="002802B3"/>
    <w:rsid w:val="002C1D44"/>
    <w:rsid w:val="002F48B9"/>
    <w:rsid w:val="00334D13"/>
    <w:rsid w:val="0039056B"/>
    <w:rsid w:val="003A3401"/>
    <w:rsid w:val="003B117B"/>
    <w:rsid w:val="003D5493"/>
    <w:rsid w:val="003F3B9B"/>
    <w:rsid w:val="00486AF2"/>
    <w:rsid w:val="004A3964"/>
    <w:rsid w:val="004E2087"/>
    <w:rsid w:val="0050723A"/>
    <w:rsid w:val="00512528"/>
    <w:rsid w:val="00535D9A"/>
    <w:rsid w:val="00571AA7"/>
    <w:rsid w:val="00624470"/>
    <w:rsid w:val="007417AC"/>
    <w:rsid w:val="00742AAB"/>
    <w:rsid w:val="007566FC"/>
    <w:rsid w:val="00797957"/>
    <w:rsid w:val="007A07B3"/>
    <w:rsid w:val="007B6665"/>
    <w:rsid w:val="007D2D08"/>
    <w:rsid w:val="007D7684"/>
    <w:rsid w:val="007E658D"/>
    <w:rsid w:val="00800312"/>
    <w:rsid w:val="009001A9"/>
    <w:rsid w:val="00900BFB"/>
    <w:rsid w:val="009B15A3"/>
    <w:rsid w:val="00A1233A"/>
    <w:rsid w:val="00AC1854"/>
    <w:rsid w:val="00AD28AD"/>
    <w:rsid w:val="00AD46D4"/>
    <w:rsid w:val="00B41AFF"/>
    <w:rsid w:val="00B524D6"/>
    <w:rsid w:val="00BD7992"/>
    <w:rsid w:val="00C013E3"/>
    <w:rsid w:val="00CD4209"/>
    <w:rsid w:val="00D003EC"/>
    <w:rsid w:val="00D2253D"/>
    <w:rsid w:val="00D655B5"/>
    <w:rsid w:val="00E31C1A"/>
    <w:rsid w:val="00E558B3"/>
    <w:rsid w:val="00E86B24"/>
    <w:rsid w:val="00EE0DBE"/>
    <w:rsid w:val="00F5353C"/>
    <w:rsid w:val="00FD27D2"/>
    <w:rsid w:val="00FF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FD18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E7"/>
    <w:pPr>
      <w:widowControl w:val="0"/>
      <w:spacing w:after="0" w:line="240" w:lineRule="auto"/>
    </w:pPr>
    <w:rPr>
      <w:rFonts w:ascii="Times New Roman" w:eastAsia="Times New Roman" w:hAnsi="Times New Roman" w:cs="Times New Roman"/>
      <w:snapToGrid w:val="0"/>
      <w:kern w:val="16"/>
      <w:sz w:val="24"/>
      <w:szCs w:val="20"/>
    </w:rPr>
  </w:style>
  <w:style w:type="paragraph" w:styleId="Heading1">
    <w:name w:val="heading 1"/>
    <w:basedOn w:val="Normal"/>
    <w:next w:val="Normal"/>
    <w:link w:val="Heading1Char"/>
    <w:qFormat/>
    <w:rsid w:val="00113DE7"/>
    <w:pPr>
      <w:keepNext/>
      <w:spacing w:before="240" w:after="60"/>
      <w:outlineLvl w:val="0"/>
    </w:pPr>
    <w:rPr>
      <w:rFonts w:ascii="Arial" w:hAnsi="Arial"/>
      <w:b/>
      <w:kern w:val="28"/>
      <w:sz w:val="28"/>
    </w:rPr>
  </w:style>
  <w:style w:type="paragraph" w:styleId="Heading3">
    <w:name w:val="heading 3"/>
    <w:basedOn w:val="Normal"/>
    <w:next w:val="Normal"/>
    <w:link w:val="Heading3Char"/>
    <w:qFormat/>
    <w:rsid w:val="00113DE7"/>
    <w:pPr>
      <w:keepNext/>
      <w:spacing w:before="240" w:after="60"/>
      <w:outlineLvl w:val="2"/>
    </w:pPr>
    <w:rPr>
      <w:rFonts w:ascii="Arial" w:hAnsi="Arial"/>
    </w:rPr>
  </w:style>
  <w:style w:type="paragraph" w:styleId="Heading4">
    <w:name w:val="heading 4"/>
    <w:basedOn w:val="Normal"/>
    <w:next w:val="Normal"/>
    <w:link w:val="Heading4Char"/>
    <w:qFormat/>
    <w:rsid w:val="00113DE7"/>
    <w:pPr>
      <w:keepNext/>
      <w:spacing w:before="240" w:after="60"/>
      <w:outlineLvl w:val="3"/>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DE7"/>
    <w:rPr>
      <w:rFonts w:ascii="Arial" w:eastAsia="Times New Roman" w:hAnsi="Arial" w:cs="Times New Roman"/>
      <w:b/>
      <w:snapToGrid w:val="0"/>
      <w:kern w:val="28"/>
      <w:sz w:val="28"/>
      <w:szCs w:val="20"/>
    </w:rPr>
  </w:style>
  <w:style w:type="character" w:customStyle="1" w:styleId="Heading3Char">
    <w:name w:val="Heading 3 Char"/>
    <w:basedOn w:val="DefaultParagraphFont"/>
    <w:link w:val="Heading3"/>
    <w:rsid w:val="00113DE7"/>
    <w:rPr>
      <w:rFonts w:ascii="Arial" w:eastAsia="Times New Roman" w:hAnsi="Arial" w:cs="Times New Roman"/>
      <w:snapToGrid w:val="0"/>
      <w:kern w:val="16"/>
      <w:sz w:val="24"/>
      <w:szCs w:val="20"/>
    </w:rPr>
  </w:style>
  <w:style w:type="character" w:customStyle="1" w:styleId="Heading4Char">
    <w:name w:val="Heading 4 Char"/>
    <w:basedOn w:val="DefaultParagraphFont"/>
    <w:link w:val="Heading4"/>
    <w:rsid w:val="00113DE7"/>
    <w:rPr>
      <w:rFonts w:ascii="Arial" w:eastAsia="Times New Roman" w:hAnsi="Arial" w:cs="Times New Roman"/>
      <w:snapToGrid w:val="0"/>
      <w:kern w:val="16"/>
      <w:sz w:val="20"/>
      <w:szCs w:val="20"/>
    </w:rPr>
  </w:style>
  <w:style w:type="paragraph" w:styleId="BodyText">
    <w:name w:val="Body Text"/>
    <w:basedOn w:val="Normal"/>
    <w:link w:val="BodyTextChar"/>
    <w:rsid w:val="00113DE7"/>
    <w:pPr>
      <w:numPr>
        <w:numId w:val="2"/>
      </w:numPr>
    </w:pPr>
  </w:style>
  <w:style w:type="character" w:customStyle="1" w:styleId="BodyTextChar">
    <w:name w:val="Body Text Char"/>
    <w:basedOn w:val="DefaultParagraphFont"/>
    <w:link w:val="BodyText"/>
    <w:rsid w:val="00113DE7"/>
    <w:rPr>
      <w:rFonts w:ascii="Times New Roman" w:eastAsia="Times New Roman" w:hAnsi="Times New Roman" w:cs="Times New Roman"/>
      <w:snapToGrid w:val="0"/>
      <w:kern w:val="16"/>
      <w:sz w:val="24"/>
      <w:szCs w:val="20"/>
    </w:rPr>
  </w:style>
  <w:style w:type="paragraph" w:customStyle="1" w:styleId="LetterBody">
    <w:name w:val="Letter Body"/>
    <w:basedOn w:val="Normal"/>
    <w:rsid w:val="00113DE7"/>
    <w:pPr>
      <w:keepNext/>
      <w:keepLines/>
      <w:pageBreakBefore/>
      <w:widowControl/>
      <w:tabs>
        <w:tab w:val="left" w:pos="1440"/>
        <w:tab w:val="left" w:pos="4680"/>
      </w:tabs>
      <w:spacing w:after="240"/>
      <w:ind w:firstLine="1440"/>
    </w:pPr>
  </w:style>
  <w:style w:type="paragraph" w:styleId="ListBullet">
    <w:name w:val="List Bullet"/>
    <w:basedOn w:val="Normal"/>
    <w:autoRedefine/>
    <w:rsid w:val="00113DE7"/>
    <w:pPr>
      <w:numPr>
        <w:numId w:val="3"/>
      </w:numPr>
      <w:spacing w:after="120"/>
    </w:pPr>
  </w:style>
  <w:style w:type="paragraph" w:styleId="EnvelopeAddress">
    <w:name w:val="envelope address"/>
    <w:basedOn w:val="Normal"/>
    <w:rsid w:val="00113DE7"/>
    <w:pPr>
      <w:framePr w:w="7920" w:h="1980" w:hRule="exact" w:hSpace="180" w:wrap="auto" w:hAnchor="page" w:xAlign="center" w:yAlign="bottom"/>
      <w:ind w:left="2880"/>
    </w:pPr>
    <w:rPr>
      <w:rFonts w:ascii="Arial" w:hAnsi="Arial"/>
      <w:sz w:val="28"/>
    </w:rPr>
  </w:style>
  <w:style w:type="paragraph" w:styleId="EnvelopeReturn">
    <w:name w:val="envelope return"/>
    <w:basedOn w:val="Normal"/>
    <w:rsid w:val="00113DE7"/>
    <w:rPr>
      <w:rFonts w:ascii="Arial" w:hAnsi="Arial"/>
      <w:i/>
      <w:sz w:val="20"/>
    </w:rPr>
  </w:style>
  <w:style w:type="paragraph" w:customStyle="1" w:styleId="ReportBody">
    <w:name w:val="Report Body"/>
    <w:basedOn w:val="Normal"/>
    <w:rsid w:val="00113DE7"/>
    <w:pPr>
      <w:numPr>
        <w:numId w:val="1"/>
      </w:numPr>
      <w:tabs>
        <w:tab w:val="clear" w:pos="360"/>
      </w:tabs>
      <w:spacing w:after="120"/>
      <w:ind w:left="0" w:firstLine="360"/>
    </w:pPr>
  </w:style>
  <w:style w:type="paragraph" w:customStyle="1" w:styleId="FilePath">
    <w:name w:val="File &amp; Path"/>
    <w:basedOn w:val="Normal"/>
    <w:rsid w:val="00113DE7"/>
    <w:pPr>
      <w:widowControl/>
      <w:numPr>
        <w:numId w:val="4"/>
      </w:numPr>
      <w:tabs>
        <w:tab w:val="left" w:pos="4680"/>
      </w:tabs>
    </w:pPr>
    <w:rPr>
      <w:rFonts w:ascii="Courier New" w:hAnsi="Courier New"/>
      <w:b/>
      <w:caps/>
      <w:snapToGrid/>
      <w:sz w:val="20"/>
    </w:rPr>
  </w:style>
  <w:style w:type="paragraph" w:styleId="Header">
    <w:name w:val="header"/>
    <w:basedOn w:val="Normal"/>
    <w:link w:val="HeaderChar"/>
    <w:rsid w:val="00113DE7"/>
    <w:pPr>
      <w:tabs>
        <w:tab w:val="center" w:pos="4320"/>
        <w:tab w:val="right" w:pos="8640"/>
      </w:tabs>
    </w:pPr>
  </w:style>
  <w:style w:type="character" w:customStyle="1" w:styleId="HeaderChar">
    <w:name w:val="Header Char"/>
    <w:basedOn w:val="DefaultParagraphFont"/>
    <w:link w:val="Header"/>
    <w:rsid w:val="00113DE7"/>
    <w:rPr>
      <w:rFonts w:ascii="Times New Roman" w:eastAsia="Times New Roman" w:hAnsi="Times New Roman" w:cs="Times New Roman"/>
      <w:snapToGrid w:val="0"/>
      <w:kern w:val="16"/>
      <w:sz w:val="24"/>
      <w:szCs w:val="20"/>
    </w:rPr>
  </w:style>
  <w:style w:type="character" w:styleId="PageNumber">
    <w:name w:val="page number"/>
    <w:basedOn w:val="DefaultParagraphFont"/>
    <w:rsid w:val="00113DE7"/>
  </w:style>
  <w:style w:type="paragraph" w:styleId="Footer">
    <w:name w:val="footer"/>
    <w:basedOn w:val="Normal"/>
    <w:link w:val="FooterChar"/>
    <w:uiPriority w:val="99"/>
    <w:rsid w:val="00113DE7"/>
    <w:pPr>
      <w:tabs>
        <w:tab w:val="center" w:pos="4320"/>
        <w:tab w:val="right" w:pos="8640"/>
      </w:tabs>
    </w:pPr>
  </w:style>
  <w:style w:type="character" w:customStyle="1" w:styleId="FooterChar">
    <w:name w:val="Footer Char"/>
    <w:basedOn w:val="DefaultParagraphFont"/>
    <w:link w:val="Footer"/>
    <w:uiPriority w:val="99"/>
    <w:rsid w:val="00113DE7"/>
    <w:rPr>
      <w:rFonts w:ascii="Times New Roman" w:eastAsia="Times New Roman" w:hAnsi="Times New Roman" w:cs="Times New Roman"/>
      <w:snapToGrid w:val="0"/>
      <w:kern w:val="16"/>
      <w:sz w:val="24"/>
      <w:szCs w:val="20"/>
    </w:rPr>
  </w:style>
  <w:style w:type="paragraph" w:styleId="BalloonText">
    <w:name w:val="Balloon Text"/>
    <w:basedOn w:val="Normal"/>
    <w:link w:val="BalloonTextChar"/>
    <w:semiHidden/>
    <w:rsid w:val="00113DE7"/>
    <w:rPr>
      <w:rFonts w:ascii="Tahoma" w:hAnsi="Tahoma" w:cs="Tahoma"/>
      <w:sz w:val="16"/>
      <w:szCs w:val="16"/>
    </w:rPr>
  </w:style>
  <w:style w:type="character" w:customStyle="1" w:styleId="BalloonTextChar">
    <w:name w:val="Balloon Text Char"/>
    <w:basedOn w:val="DefaultParagraphFont"/>
    <w:link w:val="BalloonText"/>
    <w:semiHidden/>
    <w:rsid w:val="00113DE7"/>
    <w:rPr>
      <w:rFonts w:ascii="Tahoma" w:eastAsia="Times New Roman" w:hAnsi="Tahoma" w:cs="Tahoma"/>
      <w:snapToGrid w:val="0"/>
      <w:kern w:val="16"/>
      <w:sz w:val="16"/>
      <w:szCs w:val="16"/>
    </w:rPr>
  </w:style>
  <w:style w:type="paragraph" w:styleId="BodyTextIndent">
    <w:name w:val="Body Text Indent"/>
    <w:basedOn w:val="Normal"/>
    <w:link w:val="BodyTextIndentChar"/>
    <w:uiPriority w:val="99"/>
    <w:unhideWhenUsed/>
    <w:rsid w:val="00113DE7"/>
    <w:pPr>
      <w:spacing w:after="120"/>
      <w:ind w:left="360"/>
    </w:pPr>
  </w:style>
  <w:style w:type="character" w:customStyle="1" w:styleId="BodyTextIndentChar">
    <w:name w:val="Body Text Indent Char"/>
    <w:basedOn w:val="DefaultParagraphFont"/>
    <w:link w:val="BodyTextIndent"/>
    <w:uiPriority w:val="99"/>
    <w:rsid w:val="00113DE7"/>
    <w:rPr>
      <w:rFonts w:ascii="Times New Roman" w:eastAsia="Times New Roman" w:hAnsi="Times New Roman" w:cs="Times New Roman"/>
      <w:snapToGrid w:val="0"/>
      <w:kern w:val="16"/>
      <w:sz w:val="24"/>
      <w:szCs w:val="20"/>
    </w:rPr>
  </w:style>
  <w:style w:type="paragraph" w:styleId="ListParagraph">
    <w:name w:val="List Paragraph"/>
    <w:basedOn w:val="Normal"/>
    <w:uiPriority w:val="34"/>
    <w:qFormat/>
    <w:rsid w:val="00113DE7"/>
    <w:pPr>
      <w:widowControl/>
      <w:spacing w:after="160" w:line="259" w:lineRule="auto"/>
      <w:ind w:left="720"/>
      <w:contextualSpacing/>
    </w:pPr>
    <w:rPr>
      <w:rFonts w:ascii="Calibri" w:eastAsia="Calibri" w:hAnsi="Calibri"/>
      <w:snapToGrid/>
      <w:kern w:val="0"/>
      <w:sz w:val="22"/>
      <w:szCs w:val="22"/>
    </w:rPr>
  </w:style>
  <w:style w:type="table" w:styleId="TableGrid">
    <w:name w:val="Table Grid"/>
    <w:basedOn w:val="TableNormal"/>
    <w:uiPriority w:val="59"/>
    <w:rsid w:val="00113D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3D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B9B"/>
    <w:rPr>
      <w:sz w:val="16"/>
      <w:szCs w:val="16"/>
    </w:rPr>
  </w:style>
  <w:style w:type="paragraph" w:styleId="CommentText">
    <w:name w:val="annotation text"/>
    <w:basedOn w:val="Normal"/>
    <w:link w:val="CommentTextChar"/>
    <w:uiPriority w:val="99"/>
    <w:semiHidden/>
    <w:unhideWhenUsed/>
    <w:rsid w:val="003F3B9B"/>
    <w:rPr>
      <w:sz w:val="20"/>
    </w:rPr>
  </w:style>
  <w:style w:type="character" w:customStyle="1" w:styleId="CommentTextChar">
    <w:name w:val="Comment Text Char"/>
    <w:basedOn w:val="DefaultParagraphFont"/>
    <w:link w:val="CommentText"/>
    <w:uiPriority w:val="99"/>
    <w:semiHidden/>
    <w:rsid w:val="003F3B9B"/>
    <w:rPr>
      <w:rFonts w:ascii="Times New Roman" w:eastAsia="Times New Roman" w:hAnsi="Times New Roman" w:cs="Times New Roman"/>
      <w:snapToGrid w:val="0"/>
      <w:kern w:val="16"/>
      <w:sz w:val="20"/>
      <w:szCs w:val="20"/>
    </w:rPr>
  </w:style>
  <w:style w:type="paragraph" w:styleId="CommentSubject">
    <w:name w:val="annotation subject"/>
    <w:basedOn w:val="CommentText"/>
    <w:next w:val="CommentText"/>
    <w:link w:val="CommentSubjectChar"/>
    <w:uiPriority w:val="99"/>
    <w:semiHidden/>
    <w:unhideWhenUsed/>
    <w:rsid w:val="003F3B9B"/>
    <w:rPr>
      <w:b/>
      <w:bCs/>
    </w:rPr>
  </w:style>
  <w:style w:type="character" w:customStyle="1" w:styleId="CommentSubjectChar">
    <w:name w:val="Comment Subject Char"/>
    <w:basedOn w:val="CommentTextChar"/>
    <w:link w:val="CommentSubject"/>
    <w:uiPriority w:val="99"/>
    <w:semiHidden/>
    <w:rsid w:val="003F3B9B"/>
    <w:rPr>
      <w:rFonts w:ascii="Times New Roman" w:eastAsia="Times New Roman" w:hAnsi="Times New Roman" w:cs="Times New Roman"/>
      <w:b/>
      <w:bCs/>
      <w:snapToGrid w:val="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6382">
      <w:bodyDiv w:val="1"/>
      <w:marLeft w:val="0"/>
      <w:marRight w:val="0"/>
      <w:marTop w:val="0"/>
      <w:marBottom w:val="0"/>
      <w:divBdr>
        <w:top w:val="none" w:sz="0" w:space="0" w:color="auto"/>
        <w:left w:val="none" w:sz="0" w:space="0" w:color="auto"/>
        <w:bottom w:val="none" w:sz="0" w:space="0" w:color="auto"/>
        <w:right w:val="none" w:sz="0" w:space="0" w:color="auto"/>
      </w:divBdr>
    </w:div>
    <w:div w:id="2112624073">
      <w:bodyDiv w:val="1"/>
      <w:marLeft w:val="0"/>
      <w:marRight w:val="0"/>
      <w:marTop w:val="0"/>
      <w:marBottom w:val="0"/>
      <w:divBdr>
        <w:top w:val="none" w:sz="0" w:space="0" w:color="auto"/>
        <w:left w:val="none" w:sz="0" w:space="0" w:color="auto"/>
        <w:bottom w:val="none" w:sz="0" w:space="0" w:color="auto"/>
        <w:right w:val="none" w:sz="0" w:space="0" w:color="auto"/>
      </w:divBdr>
    </w:div>
    <w:div w:id="214087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2023-12-19T13:25:00Z</dcterms:created>
  <dcterms:modified xsi:type="dcterms:W3CDTF">2024-01-28T17:57:00Z</dcterms:modified>
</cp:coreProperties>
</file>